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F137E" w14:textId="36132E94" w:rsidR="00F75184" w:rsidRPr="008D5DAD" w:rsidRDefault="00F75184" w:rsidP="00F75184">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757185">
        <w:rPr>
          <w:b/>
          <w:noProof/>
          <w:sz w:val="24"/>
        </w:rPr>
        <w:t>4</w:t>
      </w:r>
      <w:r>
        <w:rPr>
          <w:b/>
          <w:noProof/>
          <w:sz w:val="24"/>
        </w:rPr>
        <w:t>-</w:t>
      </w:r>
      <w:r w:rsidRPr="008D5DAD">
        <w:rPr>
          <w:b/>
          <w:noProof/>
          <w:sz w:val="24"/>
        </w:rPr>
        <w:t>e</w:t>
      </w:r>
      <w:r w:rsidRPr="008D5DAD">
        <w:rPr>
          <w:b/>
          <w:i/>
          <w:noProof/>
          <w:sz w:val="28"/>
        </w:rPr>
        <w:tab/>
      </w:r>
      <w:r w:rsidR="009A17AD" w:rsidRPr="009A17AD">
        <w:rPr>
          <w:b/>
          <w:noProof/>
          <w:sz w:val="24"/>
        </w:rPr>
        <w:t>R4-22</w:t>
      </w:r>
      <w:r w:rsidR="00D406C7">
        <w:rPr>
          <w:b/>
          <w:noProof/>
          <w:sz w:val="24"/>
        </w:rPr>
        <w:t>11878</w:t>
      </w:r>
    </w:p>
    <w:p w14:paraId="175BA0E4" w14:textId="2B710AED" w:rsidR="00F75184" w:rsidRPr="008D5DAD" w:rsidRDefault="00F75184" w:rsidP="00F75184">
      <w:pPr>
        <w:pStyle w:val="CRCoverPage"/>
        <w:outlineLvl w:val="0"/>
        <w:rPr>
          <w:b/>
          <w:noProof/>
          <w:sz w:val="24"/>
        </w:rPr>
      </w:pPr>
      <w:r w:rsidRPr="008D5DAD">
        <w:rPr>
          <w:b/>
          <w:noProof/>
          <w:sz w:val="24"/>
        </w:rPr>
        <w:t xml:space="preserve">Electronic Meeting, </w:t>
      </w:r>
      <w:r w:rsidR="00757185" w:rsidRPr="00757185">
        <w:rPr>
          <w:b/>
          <w:noProof/>
          <w:sz w:val="24"/>
        </w:rPr>
        <w:t>Aug. 15 – 26</w:t>
      </w:r>
      <w:r w:rsidRPr="00FE6FBE">
        <w:rPr>
          <w:b/>
          <w:noProof/>
          <w:sz w:val="24"/>
        </w:rPr>
        <w:t>, 2022</w:t>
      </w:r>
    </w:p>
    <w:p w14:paraId="039456C7" w14:textId="0F093BC7"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A82375">
        <w:rPr>
          <w:rFonts w:ascii="Arial" w:hAnsi="Arial" w:cs="Arial"/>
          <w:b/>
          <w:sz w:val="22"/>
          <w:szCs w:val="22"/>
        </w:rPr>
        <w:t>9</w:t>
      </w:r>
      <w:r w:rsidR="00A72CA9" w:rsidRPr="008D5DAD">
        <w:rPr>
          <w:rFonts w:ascii="Arial" w:hAnsi="Arial" w:cs="Arial"/>
          <w:b/>
          <w:sz w:val="22"/>
          <w:szCs w:val="22"/>
        </w:rPr>
        <w:t>.1</w:t>
      </w:r>
      <w:r w:rsidR="00AA6870">
        <w:rPr>
          <w:rFonts w:ascii="Arial" w:hAnsi="Arial" w:cs="Arial"/>
          <w:b/>
          <w:sz w:val="22"/>
          <w:szCs w:val="22"/>
        </w:rPr>
        <w:t>4</w:t>
      </w:r>
      <w:r w:rsidR="00A72CA9" w:rsidRPr="008D5DAD">
        <w:rPr>
          <w:rFonts w:ascii="Arial" w:hAnsi="Arial" w:cs="Arial"/>
          <w:b/>
          <w:sz w:val="22"/>
          <w:szCs w:val="22"/>
        </w:rPr>
        <w:t>.</w:t>
      </w:r>
      <w:r w:rsidR="00AA6870">
        <w:rPr>
          <w:rFonts w:ascii="Arial" w:hAnsi="Arial" w:cs="Arial"/>
          <w:b/>
          <w:sz w:val="22"/>
          <w:szCs w:val="22"/>
        </w:rPr>
        <w:t>6</w:t>
      </w:r>
      <w:r w:rsidR="00F567AC">
        <w:rPr>
          <w:rFonts w:ascii="Arial" w:hAnsi="Arial" w:cs="Arial"/>
          <w:b/>
          <w:sz w:val="22"/>
          <w:szCs w:val="22"/>
        </w:rPr>
        <w:t>.</w:t>
      </w:r>
      <w:r w:rsidR="00BF40FA">
        <w:rPr>
          <w:rFonts w:ascii="Arial" w:hAnsi="Arial" w:cs="Arial"/>
          <w:b/>
          <w:sz w:val="22"/>
          <w:szCs w:val="22"/>
        </w:rPr>
        <w:t>1</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468589B0"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BF40FA" w:rsidRPr="00BF40FA">
        <w:rPr>
          <w:rFonts w:ascii="Arial" w:hAnsi="Arial" w:cs="Arial"/>
          <w:b/>
          <w:sz w:val="22"/>
          <w:szCs w:val="22"/>
        </w:rPr>
        <w:t>Rx beam sweeping scaling factor</w:t>
      </w:r>
      <w:r w:rsidR="00B4322D">
        <w:rPr>
          <w:rFonts w:ascii="Arial" w:hAnsi="Arial" w:cs="Arial"/>
          <w:b/>
          <w:sz w:val="22"/>
          <w:szCs w:val="22"/>
        </w:rPr>
        <w:t xml:space="preserve"> for RRC_IDLE</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414F566D" w:rsidR="008D1A4B" w:rsidRPr="008D5DAD" w:rsidRDefault="00FE789A" w:rsidP="005D3144">
      <w:pPr>
        <w:jc w:val="both"/>
        <w:rPr>
          <w:lang w:val="en-US" w:eastAsia="zh-CN"/>
        </w:rPr>
      </w:pPr>
      <w:r>
        <w:rPr>
          <w:lang w:val="en-US" w:eastAsia="zh-CN"/>
        </w:rPr>
        <w:t xml:space="preserve">RAN4 </w:t>
      </w:r>
      <w:r w:rsidR="004C3852">
        <w:rPr>
          <w:lang w:val="en-US" w:eastAsia="zh-CN"/>
        </w:rPr>
        <w:t xml:space="preserve">RRM </w:t>
      </w:r>
      <w:r>
        <w:rPr>
          <w:lang w:val="en-US" w:eastAsia="zh-CN"/>
        </w:rPr>
        <w:t>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Core specifications for UE, gNB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r w:rsidRPr="008D5DAD">
        <w:rPr>
          <w:i/>
          <w:iCs/>
          <w:lang w:eastAsia="zh-CN"/>
        </w:rPr>
        <w:t xml:space="preserve">gNB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6F930249" w14:textId="77777777" w:rsidR="00280DE7" w:rsidRDefault="00280DE7" w:rsidP="000205E2">
      <w:pPr>
        <w:jc w:val="both"/>
        <w:rPr>
          <w:lang w:val="en-US" w:eastAsia="zh-CN"/>
        </w:rPr>
      </w:pPr>
      <w:r>
        <w:rPr>
          <w:lang w:val="en-US" w:eastAsia="zh-CN"/>
        </w:rPr>
        <w:t>At RAN#92-e, further updates were made to the WID. As a result, the following SCS is supported in the WI:</w:t>
      </w:r>
    </w:p>
    <w:p w14:paraId="5B41B5E1" w14:textId="6197EC8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SCS, specify new SCS, 480kHz and 960kHz for data and control channels and reference signals.</w:t>
      </w:r>
    </w:p>
    <w:p w14:paraId="75605B21" w14:textId="088C44E0"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In addition to 120kHz, 480 kHz SSB is supported for initial access.</w:t>
      </w:r>
    </w:p>
    <w:p w14:paraId="083AFC14" w14:textId="362E9A5B" w:rsidR="00280DE7" w:rsidRPr="00280DE7" w:rsidRDefault="00280DE7" w:rsidP="00280DE7">
      <w:pPr>
        <w:pStyle w:val="ListParagraph"/>
        <w:numPr>
          <w:ilvl w:val="0"/>
          <w:numId w:val="36"/>
        </w:numPr>
        <w:ind w:firstLineChars="0"/>
        <w:jc w:val="both"/>
        <w:rPr>
          <w:lang w:val="en-US" w:eastAsia="zh-CN"/>
        </w:rPr>
      </w:pPr>
      <w:r w:rsidRPr="00280DE7">
        <w:rPr>
          <w:lang w:val="en-US" w:eastAsia="zh-CN"/>
        </w:rPr>
        <w:t>Specify 480kHz and 960kHz SCS for SSB for cases other than initial access.</w:t>
      </w:r>
    </w:p>
    <w:p w14:paraId="1F217992" w14:textId="77777777" w:rsidR="00367EB2" w:rsidRDefault="00367EB2" w:rsidP="000205E2">
      <w:pPr>
        <w:jc w:val="both"/>
        <w:rPr>
          <w:lang w:val="en-US" w:eastAsia="zh-CN"/>
        </w:rPr>
      </w:pPr>
    </w:p>
    <w:p w14:paraId="4DDA687C" w14:textId="7620327F" w:rsidR="00522614"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3B124B">
        <w:rPr>
          <w:lang w:val="en-US" w:eastAsia="zh-CN"/>
        </w:rPr>
        <w:t>10</w:t>
      </w:r>
      <w:r w:rsidR="00B4322D">
        <w:rPr>
          <w:lang w:val="en-US" w:eastAsia="zh-CN"/>
        </w:rPr>
        <w:t>3</w:t>
      </w:r>
      <w:r w:rsidR="00E71B96" w:rsidRPr="008D5DAD">
        <w:rPr>
          <w:lang w:val="en-US" w:eastAsia="zh-CN"/>
        </w:rPr>
        <w:t xml:space="preserve">-e, </w:t>
      </w:r>
      <w:r w:rsidR="00557C5B">
        <w:rPr>
          <w:lang w:val="en-US" w:eastAsia="zh-CN"/>
        </w:rPr>
        <w:t xml:space="preserve">there was </w:t>
      </w:r>
      <w:r w:rsidR="004D6E26">
        <w:rPr>
          <w:lang w:val="en-US" w:eastAsia="zh-CN"/>
        </w:rPr>
        <w:t xml:space="preserve">agreement on </w:t>
      </w:r>
      <w:r w:rsidR="002F69F9">
        <w:rPr>
          <w:lang w:val="en-US" w:eastAsia="zh-CN"/>
        </w:rPr>
        <w:t>the RX beam sweeping scaling factor as shown below</w:t>
      </w:r>
      <w:r w:rsidR="001358FA">
        <w:rPr>
          <w:lang w:val="en-US" w:eastAsia="zh-CN"/>
        </w:rPr>
        <w:t xml:space="preserve"> [2]</w:t>
      </w:r>
      <w:r w:rsidR="00557C5B">
        <w:rPr>
          <w:lang w:val="en-US" w:eastAsia="zh-CN"/>
        </w:rPr>
        <w:t xml:space="preserve">. </w:t>
      </w:r>
    </w:p>
    <w:p w14:paraId="5DB49CA7" w14:textId="77777777" w:rsidR="00F573E0" w:rsidRPr="00F573E0" w:rsidRDefault="00F573E0" w:rsidP="00F573E0">
      <w:pPr>
        <w:pStyle w:val="Heading2"/>
        <w:numPr>
          <w:ilvl w:val="0"/>
          <w:numId w:val="0"/>
        </w:numPr>
        <w:rPr>
          <w:i/>
          <w:iCs/>
          <w:sz w:val="24"/>
          <w:szCs w:val="24"/>
          <w:lang w:eastAsia="zh-CN"/>
        </w:rPr>
      </w:pPr>
      <w:r w:rsidRPr="00F573E0">
        <w:rPr>
          <w:i/>
          <w:iCs/>
          <w:sz w:val="24"/>
          <w:szCs w:val="24"/>
        </w:rPr>
        <w:t>Sub-topic 1-1: Rx beam sweeping scaling factor</w:t>
      </w:r>
    </w:p>
    <w:p w14:paraId="74EA96EB" w14:textId="77777777" w:rsidR="00F573E0" w:rsidRPr="00F573E0" w:rsidRDefault="00F573E0" w:rsidP="00F573E0">
      <w:pPr>
        <w:spacing w:afterLines="50" w:after="120"/>
        <w:rPr>
          <w:i/>
          <w:iCs/>
          <w:lang w:eastAsia="zh-CN"/>
        </w:rPr>
      </w:pPr>
      <w:r w:rsidRPr="00F573E0">
        <w:rPr>
          <w:b/>
          <w:i/>
          <w:iCs/>
          <w:lang w:eastAsia="zh-CN"/>
        </w:rPr>
        <w:t>Agreement</w:t>
      </w:r>
      <w:r w:rsidRPr="00F573E0">
        <w:rPr>
          <w:i/>
          <w:iCs/>
          <w:lang w:eastAsia="zh-CN"/>
        </w:rPr>
        <w:t>: Define an Rx beam sweeping scaling factor of 12 for FR2-2</w:t>
      </w:r>
    </w:p>
    <w:p w14:paraId="0A61440E" w14:textId="50765BFF" w:rsidR="009D7AF7" w:rsidRPr="008D5DAD" w:rsidRDefault="000205E2" w:rsidP="000205E2">
      <w:pPr>
        <w:jc w:val="both"/>
        <w:rPr>
          <w:lang w:val="en-US" w:eastAsia="zh-CN"/>
        </w:rPr>
      </w:pPr>
      <w:r w:rsidRPr="008D5DAD">
        <w:rPr>
          <w:lang w:val="en-US" w:eastAsia="zh-CN"/>
        </w:rPr>
        <w:t xml:space="preserve">In this contribution, we </w:t>
      </w:r>
      <w:r w:rsidR="00522614">
        <w:rPr>
          <w:lang w:val="en-US" w:eastAsia="zh-CN"/>
        </w:rPr>
        <w:t xml:space="preserve">share our views on </w:t>
      </w:r>
      <w:r w:rsidR="002F69F9">
        <w:rPr>
          <w:lang w:val="en-US" w:eastAsia="zh-CN"/>
        </w:rPr>
        <w:t>the scaling factor including that for RRC_IDLE state</w:t>
      </w:r>
      <w:r w:rsidR="00522614">
        <w:rPr>
          <w:lang w:val="en-US" w:eastAsia="zh-CN"/>
        </w:rPr>
        <w:t>.</w:t>
      </w:r>
    </w:p>
    <w:p w14:paraId="06C92962" w14:textId="5E4874D3" w:rsidR="00712CC1" w:rsidRPr="008D5DAD" w:rsidRDefault="005E7691" w:rsidP="00712CC1">
      <w:pPr>
        <w:pStyle w:val="Heading1"/>
        <w:numPr>
          <w:ilvl w:val="0"/>
          <w:numId w:val="10"/>
        </w:numPr>
        <w:pBdr>
          <w:top w:val="single" w:sz="12" w:space="2" w:color="auto"/>
        </w:pBdr>
        <w:jc w:val="both"/>
        <w:rPr>
          <w:sz w:val="32"/>
        </w:rPr>
      </w:pPr>
      <w:r>
        <w:rPr>
          <w:sz w:val="32"/>
        </w:rPr>
        <w:t>Discussion</w:t>
      </w:r>
    </w:p>
    <w:p w14:paraId="26F525B9" w14:textId="77777777" w:rsidR="00086A79" w:rsidRDefault="00086A79" w:rsidP="002835DF">
      <w:pPr>
        <w:rPr>
          <w:lang w:val="en-US" w:eastAsia="zh-CN"/>
        </w:rPr>
      </w:pPr>
      <w:r>
        <w:rPr>
          <w:lang w:val="en-US" w:eastAsia="zh-CN"/>
        </w:rPr>
        <w:t xml:space="preserve">Since the agreement makes no mention of its applicability to RRC_CONNECTED or RRC_IDLE, it is fair to assume that it applies to both states. </w:t>
      </w:r>
    </w:p>
    <w:p w14:paraId="54C06F0F" w14:textId="18BCCFA9" w:rsidR="004E38A7" w:rsidRDefault="004E38A7" w:rsidP="002835DF">
      <w:pPr>
        <w:rPr>
          <w:lang w:val="en-US" w:eastAsia="zh-CN"/>
        </w:rPr>
      </w:pPr>
      <w:r>
        <w:rPr>
          <w:lang w:val="en-US" w:eastAsia="zh-CN"/>
        </w:rPr>
        <w:t>For the RRC_IDLE state, the current requirement for measurement and evaluation of serving cell is copied below</w:t>
      </w:r>
      <w:r w:rsidR="00513C31">
        <w:rPr>
          <w:lang w:val="en-US" w:eastAsia="zh-CN"/>
        </w:rPr>
        <w:t>, based on the big CR agreed at last meeting</w:t>
      </w:r>
      <w:r>
        <w:rPr>
          <w:lang w:val="en-US" w:eastAsia="zh-CN"/>
        </w:rPr>
        <w:t>:</w:t>
      </w:r>
    </w:p>
    <w:p w14:paraId="1B54248F" w14:textId="3746D7D2" w:rsidR="004E38A7" w:rsidRDefault="00513C31" w:rsidP="002835DF">
      <w:pPr>
        <w:rPr>
          <w:lang w:val="en-US" w:eastAsia="zh-CN"/>
        </w:rPr>
      </w:pPr>
      <w:r w:rsidRPr="00513C31">
        <w:rPr>
          <w:noProof/>
          <w:lang w:val="en-US" w:eastAsia="zh-CN"/>
        </w:rPr>
        <w:lastRenderedPageBreak/>
        <w:drawing>
          <wp:inline distT="0" distB="0" distL="0" distR="0" wp14:anchorId="33D25587" wp14:editId="3DBEAC68">
            <wp:extent cx="6120765" cy="188404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84045"/>
                    </a:xfrm>
                    <a:prstGeom prst="rect">
                      <a:avLst/>
                    </a:prstGeom>
                  </pic:spPr>
                </pic:pic>
              </a:graphicData>
            </a:graphic>
          </wp:inline>
        </w:drawing>
      </w:r>
    </w:p>
    <w:p w14:paraId="7A978661" w14:textId="1E3511E1" w:rsidR="00EE3C39" w:rsidRDefault="00513C31" w:rsidP="002835DF">
      <w:pPr>
        <w:rPr>
          <w:lang w:val="en-US" w:eastAsia="zh-CN"/>
        </w:rPr>
      </w:pPr>
      <w:r>
        <w:rPr>
          <w:lang w:val="en-US" w:eastAsia="zh-CN"/>
        </w:rPr>
        <w:t xml:space="preserve">If we assume for DRX cycle of 0.32s, the scaling factor is 12 as agreed, we </w:t>
      </w:r>
      <w:r w:rsidR="00DB2615">
        <w:rPr>
          <w:lang w:val="en-US" w:eastAsia="zh-CN"/>
        </w:rPr>
        <w:t xml:space="preserve">propose the scaling factors (highlighted in yellow) in </w:t>
      </w:r>
      <w:r w:rsidR="003C5DB5">
        <w:rPr>
          <w:lang w:val="en-US" w:eastAsia="zh-CN"/>
        </w:rPr>
        <w:t>the following table</w:t>
      </w:r>
      <w:r w:rsidR="008B54D6">
        <w:rPr>
          <w:lang w:val="en-US" w:eastAsia="zh-CN"/>
        </w:rPr>
        <w:t>.</w:t>
      </w:r>
      <w:r w:rsidR="00635C64">
        <w:rPr>
          <w:lang w:val="en-US" w:eastAsia="zh-CN"/>
        </w:rPr>
        <w:t xml:space="preserve"> Note that in the table</w:t>
      </w:r>
      <w:r w:rsidR="00EE3C39">
        <w:rPr>
          <w:lang w:val="en-US" w:eastAsia="zh-CN"/>
        </w:rPr>
        <w:t>:</w:t>
      </w:r>
    </w:p>
    <w:p w14:paraId="774FB75D" w14:textId="5320CE82" w:rsidR="00EE3C39" w:rsidRDefault="00EE3C39" w:rsidP="00EE3C39">
      <w:pPr>
        <w:pStyle w:val="ListParagraph"/>
        <w:numPr>
          <w:ilvl w:val="0"/>
          <w:numId w:val="43"/>
        </w:numPr>
        <w:ind w:firstLineChars="0"/>
        <w:rPr>
          <w:lang w:val="en-US" w:eastAsia="zh-CN"/>
        </w:rPr>
      </w:pPr>
      <w:r>
        <w:rPr>
          <w:lang w:val="en-US" w:eastAsia="zh-CN"/>
        </w:rPr>
        <w:t>T</w:t>
      </w:r>
      <w:r w:rsidR="00635C64" w:rsidRPr="00EE3C39">
        <w:rPr>
          <w:lang w:val="en-US" w:eastAsia="zh-CN"/>
        </w:rPr>
        <w:t xml:space="preserve">he case of DRX cycle of 0.32s leads to the </w:t>
      </w:r>
      <w:r w:rsidR="001903FB">
        <w:rPr>
          <w:lang w:val="en-US" w:eastAsia="zh-CN"/>
        </w:rPr>
        <w:t>max.</w:t>
      </w:r>
      <w:r w:rsidR="00635C64" w:rsidRPr="00EE3C39">
        <w:rPr>
          <w:lang w:val="en-US" w:eastAsia="zh-CN"/>
        </w:rPr>
        <w:t xml:space="preserve"> evaluation period</w:t>
      </w:r>
      <w:r w:rsidR="00AE162E" w:rsidRPr="00EE3C39">
        <w:rPr>
          <w:lang w:val="en-US" w:eastAsia="zh-CN"/>
        </w:rPr>
        <w:t xml:space="preserve"> of </w:t>
      </w:r>
      <w:r w:rsidRPr="00EE3C39">
        <w:rPr>
          <w:lang w:val="en-US" w:eastAsia="zh-CN"/>
        </w:rPr>
        <w:t>30.72s (=</w:t>
      </w:r>
      <w:r w:rsidR="00AE162E" w:rsidRPr="00EE3C39">
        <w:rPr>
          <w:lang w:val="en-US" w:eastAsia="zh-CN"/>
        </w:rPr>
        <w:t>12*2*4*0.32</w:t>
      </w:r>
      <w:r w:rsidRPr="00EE3C39">
        <w:rPr>
          <w:lang w:val="en-US" w:eastAsia="zh-CN"/>
        </w:rPr>
        <w:t>s)</w:t>
      </w:r>
      <w:r w:rsidR="00635C64" w:rsidRPr="00EE3C39">
        <w:rPr>
          <w:lang w:val="en-US" w:eastAsia="zh-CN"/>
        </w:rPr>
        <w:t xml:space="preserve">. </w:t>
      </w:r>
      <w:r>
        <w:rPr>
          <w:lang w:val="en-US" w:eastAsia="zh-CN"/>
        </w:rPr>
        <w:t xml:space="preserve">This compares to </w:t>
      </w:r>
      <w:r w:rsidR="001903FB">
        <w:rPr>
          <w:lang w:val="en-US" w:eastAsia="zh-CN"/>
        </w:rPr>
        <w:t xml:space="preserve">the max. </w:t>
      </w:r>
      <w:r>
        <w:rPr>
          <w:lang w:val="en-US" w:eastAsia="zh-CN"/>
        </w:rPr>
        <w:t>evaluation period of 25.6s (=5*2*4*0.64s) when DRX cycle length is 0.64s for FR2-1, only a 20% increase</w:t>
      </w:r>
      <w:r w:rsidR="0045181F">
        <w:rPr>
          <w:lang w:val="en-US" w:eastAsia="zh-CN"/>
        </w:rPr>
        <w:t>.</w:t>
      </w:r>
    </w:p>
    <w:p w14:paraId="4C78098C" w14:textId="77777777" w:rsidR="00E272D6" w:rsidRDefault="00635C64" w:rsidP="00EE3C39">
      <w:pPr>
        <w:pStyle w:val="ListParagraph"/>
        <w:numPr>
          <w:ilvl w:val="0"/>
          <w:numId w:val="43"/>
        </w:numPr>
        <w:ind w:firstLineChars="0"/>
        <w:rPr>
          <w:lang w:val="en-US" w:eastAsia="zh-CN"/>
        </w:rPr>
      </w:pPr>
      <w:r w:rsidRPr="00EE3C39">
        <w:rPr>
          <w:lang w:val="en-US" w:eastAsia="zh-CN"/>
        </w:rPr>
        <w:t>To ensure good UE mobility performance, all other DRX cycles have equal or smaller evaluation period.</w:t>
      </w:r>
    </w:p>
    <w:p w14:paraId="2D55AD09" w14:textId="3631F546" w:rsidR="008D225C" w:rsidRPr="00EE3C39" w:rsidRDefault="00E272D6" w:rsidP="00EE3C39">
      <w:pPr>
        <w:pStyle w:val="ListParagraph"/>
        <w:numPr>
          <w:ilvl w:val="0"/>
          <w:numId w:val="43"/>
        </w:numPr>
        <w:ind w:firstLineChars="0"/>
        <w:rPr>
          <w:lang w:val="en-US" w:eastAsia="zh-CN"/>
        </w:rPr>
      </w:pPr>
      <w:r>
        <w:rPr>
          <w:lang w:val="en-US" w:eastAsia="zh-CN"/>
        </w:rPr>
        <w:t xml:space="preserve">In the description, </w:t>
      </w:r>
      <w:proofErr w:type="spellStart"/>
      <w:r>
        <w:rPr>
          <w:lang w:val="en-US" w:eastAsia="zh-CN"/>
        </w:rPr>
        <w:t>Ms</w:t>
      </w:r>
      <w:proofErr w:type="spellEnd"/>
      <w:r>
        <w:rPr>
          <w:lang w:val="en-US" w:eastAsia="zh-CN"/>
        </w:rPr>
        <w:t xml:space="preserve"> is assumed to be 0 for simplicity.</w:t>
      </w:r>
      <w:r w:rsidR="00635C64" w:rsidRPr="00EE3C39">
        <w:rPr>
          <w:lang w:val="en-US" w:eastAsia="zh-CN"/>
        </w:rPr>
        <w:t xml:space="preserve">  </w:t>
      </w:r>
    </w:p>
    <w:p w14:paraId="70CEBA05" w14:textId="77777777" w:rsidR="0045181F" w:rsidRDefault="0045181F" w:rsidP="0045181F">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45181F" w:rsidRPr="00415158" w14:paraId="51C3DD1F" w14:textId="77777777" w:rsidTr="00067BFB">
        <w:trPr>
          <w:cantSplit/>
          <w:trHeight w:val="176"/>
          <w:jc w:val="center"/>
        </w:trPr>
        <w:tc>
          <w:tcPr>
            <w:tcW w:w="1362" w:type="pct"/>
            <w:vMerge w:val="restart"/>
          </w:tcPr>
          <w:p w14:paraId="45C33672" w14:textId="77777777" w:rsidR="0045181F" w:rsidRPr="00415158" w:rsidRDefault="0045181F" w:rsidP="00067BFB">
            <w:pPr>
              <w:keepNext/>
              <w:keepLines/>
              <w:spacing w:after="0"/>
              <w:jc w:val="center"/>
              <w:rPr>
                <w:rFonts w:ascii="Arial" w:eastAsiaTheme="minorEastAsia" w:hAnsi="Arial"/>
                <w:b/>
                <w:sz w:val="18"/>
              </w:rPr>
            </w:pPr>
            <w:r w:rsidRPr="00415158">
              <w:rPr>
                <w:rFonts w:ascii="Arial" w:eastAsiaTheme="minorEastAsia" w:hAnsi="Arial"/>
                <w:b/>
                <w:sz w:val="18"/>
              </w:rPr>
              <w:t>DRX cycle length [s]</w:t>
            </w:r>
          </w:p>
        </w:tc>
        <w:tc>
          <w:tcPr>
            <w:tcW w:w="1819" w:type="pct"/>
            <w:gridSpan w:val="2"/>
            <w:tcBorders>
              <w:bottom w:val="single" w:sz="4" w:space="0" w:color="auto"/>
            </w:tcBorders>
          </w:tcPr>
          <w:p w14:paraId="6D0C8B27" w14:textId="77777777" w:rsidR="0045181F" w:rsidRPr="00415158" w:rsidRDefault="0045181F" w:rsidP="00067BFB">
            <w:pPr>
              <w:keepNext/>
              <w:keepLines/>
              <w:spacing w:after="0"/>
              <w:jc w:val="center"/>
              <w:rPr>
                <w:rFonts w:ascii="Arial" w:eastAsiaTheme="minorEastAsia" w:hAnsi="Arial"/>
                <w:b/>
                <w:sz w:val="18"/>
              </w:rPr>
            </w:pPr>
            <w:r w:rsidRPr="00415158">
              <w:rPr>
                <w:rFonts w:ascii="Arial" w:eastAsiaTheme="minorEastAsia" w:hAnsi="Arial"/>
                <w:b/>
                <w:sz w:val="18"/>
              </w:rPr>
              <w:t>Scaling Factor (N1)</w:t>
            </w:r>
          </w:p>
        </w:tc>
        <w:tc>
          <w:tcPr>
            <w:tcW w:w="1819" w:type="pct"/>
            <w:vMerge w:val="restart"/>
          </w:tcPr>
          <w:p w14:paraId="15434BE9" w14:textId="77777777" w:rsidR="0045181F" w:rsidRPr="00415158" w:rsidRDefault="0045181F" w:rsidP="00067BFB">
            <w:pPr>
              <w:keepNext/>
              <w:keepLines/>
              <w:spacing w:after="0"/>
              <w:jc w:val="center"/>
              <w:rPr>
                <w:rFonts w:ascii="Arial" w:eastAsiaTheme="minorEastAsia" w:hAnsi="Arial"/>
                <w:b/>
                <w:sz w:val="18"/>
              </w:rPr>
            </w:pPr>
            <w:proofErr w:type="spellStart"/>
            <w:r w:rsidRPr="00415158">
              <w:rPr>
                <w:rFonts w:ascii="Arial" w:eastAsiaTheme="minorEastAsia" w:hAnsi="Arial"/>
                <w:b/>
                <w:sz w:val="18"/>
              </w:rPr>
              <w:t>N</w:t>
            </w:r>
            <w:r w:rsidRPr="00415158">
              <w:rPr>
                <w:rFonts w:ascii="Arial" w:eastAsiaTheme="minorEastAsia" w:hAnsi="Arial"/>
                <w:b/>
                <w:sz w:val="18"/>
                <w:vertAlign w:val="subscript"/>
              </w:rPr>
              <w:t>serv_CCA</w:t>
            </w:r>
            <w:proofErr w:type="spellEnd"/>
            <w:r w:rsidRPr="00415158">
              <w:rPr>
                <w:rFonts w:ascii="Arial" w:eastAsiaTheme="minorEastAsia" w:hAnsi="Arial"/>
                <w:b/>
                <w:sz w:val="18"/>
                <w:vertAlign w:val="subscript"/>
              </w:rPr>
              <w:t xml:space="preserve"> </w:t>
            </w:r>
            <w:r w:rsidRPr="00415158">
              <w:rPr>
                <w:rFonts w:ascii="Arial" w:eastAsiaTheme="minorEastAsia" w:hAnsi="Arial"/>
                <w:b/>
                <w:sz w:val="18"/>
              </w:rPr>
              <w:t>[number of DRX cycles]</w:t>
            </w:r>
          </w:p>
        </w:tc>
      </w:tr>
      <w:tr w:rsidR="0045181F" w:rsidRPr="00415158" w14:paraId="10246EB5" w14:textId="77777777" w:rsidTr="00067BFB">
        <w:trPr>
          <w:cantSplit/>
          <w:trHeight w:val="175"/>
          <w:jc w:val="center"/>
        </w:trPr>
        <w:tc>
          <w:tcPr>
            <w:tcW w:w="1362" w:type="pct"/>
            <w:vMerge/>
            <w:tcBorders>
              <w:bottom w:val="single" w:sz="4" w:space="0" w:color="auto"/>
            </w:tcBorders>
          </w:tcPr>
          <w:p w14:paraId="6206BFEF" w14:textId="77777777" w:rsidR="0045181F" w:rsidRPr="00415158" w:rsidRDefault="0045181F" w:rsidP="00067BFB">
            <w:pPr>
              <w:keepNext/>
              <w:keepLines/>
              <w:spacing w:after="0"/>
              <w:jc w:val="center"/>
              <w:rPr>
                <w:rFonts w:ascii="Arial" w:eastAsiaTheme="minorEastAsia" w:hAnsi="Arial"/>
                <w:b/>
                <w:sz w:val="18"/>
              </w:rPr>
            </w:pPr>
          </w:p>
        </w:tc>
        <w:tc>
          <w:tcPr>
            <w:tcW w:w="909" w:type="pct"/>
          </w:tcPr>
          <w:p w14:paraId="37FE0D37" w14:textId="77777777" w:rsidR="0045181F" w:rsidRPr="00415158" w:rsidRDefault="0045181F" w:rsidP="00067BFB">
            <w:pPr>
              <w:keepNext/>
              <w:keepLines/>
              <w:spacing w:after="0"/>
              <w:jc w:val="center"/>
              <w:rPr>
                <w:rFonts w:ascii="Arial" w:eastAsiaTheme="minorEastAsia" w:hAnsi="Arial"/>
                <w:b/>
                <w:sz w:val="18"/>
              </w:rPr>
            </w:pPr>
            <w:r w:rsidRPr="00415158">
              <w:rPr>
                <w:rFonts w:ascii="Arial" w:eastAsiaTheme="minorEastAsia" w:hAnsi="Arial"/>
                <w:b/>
                <w:sz w:val="18"/>
              </w:rPr>
              <w:t>FR1</w:t>
            </w:r>
          </w:p>
        </w:tc>
        <w:tc>
          <w:tcPr>
            <w:tcW w:w="910" w:type="pct"/>
          </w:tcPr>
          <w:p w14:paraId="284DC535" w14:textId="77777777" w:rsidR="0045181F" w:rsidRPr="00415158" w:rsidRDefault="0045181F" w:rsidP="00067BFB">
            <w:pPr>
              <w:keepNext/>
              <w:keepLines/>
              <w:spacing w:after="0"/>
              <w:jc w:val="center"/>
              <w:rPr>
                <w:rFonts w:ascii="Arial" w:eastAsiaTheme="minorEastAsia" w:hAnsi="Arial"/>
                <w:b/>
                <w:sz w:val="18"/>
              </w:rPr>
            </w:pPr>
            <w:r w:rsidRPr="00415158">
              <w:rPr>
                <w:rFonts w:ascii="Arial" w:eastAsiaTheme="minorEastAsia" w:hAnsi="Arial"/>
                <w:b/>
                <w:sz w:val="18"/>
              </w:rPr>
              <w:t>FR2-2</w:t>
            </w:r>
          </w:p>
        </w:tc>
        <w:tc>
          <w:tcPr>
            <w:tcW w:w="1819" w:type="pct"/>
            <w:vMerge/>
            <w:tcBorders>
              <w:bottom w:val="single" w:sz="4" w:space="0" w:color="auto"/>
            </w:tcBorders>
          </w:tcPr>
          <w:p w14:paraId="4A934E02" w14:textId="77777777" w:rsidR="0045181F" w:rsidRPr="00415158" w:rsidRDefault="0045181F" w:rsidP="00067BFB">
            <w:pPr>
              <w:keepNext/>
              <w:keepLines/>
              <w:spacing w:after="0"/>
              <w:jc w:val="center"/>
              <w:rPr>
                <w:rFonts w:ascii="Arial" w:eastAsiaTheme="minorEastAsia" w:hAnsi="Arial"/>
                <w:b/>
                <w:sz w:val="18"/>
              </w:rPr>
            </w:pPr>
          </w:p>
        </w:tc>
      </w:tr>
      <w:tr w:rsidR="0045181F" w:rsidRPr="00415158" w14:paraId="4445698D" w14:textId="77777777" w:rsidTr="00067BFB">
        <w:trPr>
          <w:cantSplit/>
          <w:jc w:val="center"/>
        </w:trPr>
        <w:tc>
          <w:tcPr>
            <w:tcW w:w="1362" w:type="pct"/>
          </w:tcPr>
          <w:p w14:paraId="60B7D045" w14:textId="77777777" w:rsidR="0045181F" w:rsidRPr="00415158" w:rsidRDefault="0045181F" w:rsidP="00067BFB">
            <w:pPr>
              <w:keepNext/>
              <w:keepLines/>
              <w:spacing w:after="0"/>
              <w:jc w:val="center"/>
              <w:rPr>
                <w:rFonts w:ascii="Arial" w:eastAsiaTheme="minorEastAsia" w:hAnsi="Arial"/>
                <w:sz w:val="18"/>
              </w:rPr>
            </w:pPr>
            <w:r w:rsidRPr="00415158">
              <w:rPr>
                <w:rFonts w:ascii="Arial" w:eastAsiaTheme="minorEastAsia" w:hAnsi="Arial"/>
                <w:sz w:val="18"/>
              </w:rPr>
              <w:t>0.32</w:t>
            </w:r>
          </w:p>
        </w:tc>
        <w:tc>
          <w:tcPr>
            <w:tcW w:w="909" w:type="pct"/>
            <w:tcBorders>
              <w:bottom w:val="nil"/>
            </w:tcBorders>
          </w:tcPr>
          <w:p w14:paraId="06BDE1F4" w14:textId="77777777" w:rsidR="0045181F" w:rsidRPr="00415158" w:rsidRDefault="0045181F" w:rsidP="00067BFB">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1</w:t>
            </w:r>
          </w:p>
        </w:tc>
        <w:tc>
          <w:tcPr>
            <w:tcW w:w="910" w:type="pct"/>
          </w:tcPr>
          <w:p w14:paraId="3D91FCEC" w14:textId="5DE1D303" w:rsidR="0045181F" w:rsidRPr="0045181F" w:rsidRDefault="0045181F" w:rsidP="00067BFB">
            <w:pPr>
              <w:keepNext/>
              <w:keepLines/>
              <w:spacing w:after="0"/>
              <w:jc w:val="center"/>
              <w:rPr>
                <w:rFonts w:ascii="Arial" w:eastAsiaTheme="minorEastAsia" w:hAnsi="Arial" w:cs="Arial"/>
                <w:sz w:val="18"/>
                <w:szCs w:val="22"/>
                <w:highlight w:val="yellow"/>
                <w:lang w:eastAsia="zh-CN"/>
              </w:rPr>
            </w:pPr>
            <w:r w:rsidRPr="0045181F">
              <w:rPr>
                <w:rFonts w:ascii="Arial" w:eastAsiaTheme="minorEastAsia" w:hAnsi="Arial" w:cs="Arial"/>
                <w:sz w:val="18"/>
                <w:szCs w:val="22"/>
                <w:highlight w:val="yellow"/>
                <w:lang w:eastAsia="zh-CN"/>
              </w:rPr>
              <w:t>[12]</w:t>
            </w:r>
          </w:p>
        </w:tc>
        <w:tc>
          <w:tcPr>
            <w:tcW w:w="1819" w:type="pct"/>
          </w:tcPr>
          <w:p w14:paraId="24A0B4D1" w14:textId="77777777" w:rsidR="0045181F" w:rsidRPr="00415158" w:rsidRDefault="0045181F" w:rsidP="00067BFB">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45181F" w:rsidRPr="00415158" w14:paraId="66D4B32C" w14:textId="77777777" w:rsidTr="00067BFB">
        <w:trPr>
          <w:cantSplit/>
          <w:jc w:val="center"/>
        </w:trPr>
        <w:tc>
          <w:tcPr>
            <w:tcW w:w="1362" w:type="pct"/>
          </w:tcPr>
          <w:p w14:paraId="35EF25D5" w14:textId="77777777" w:rsidR="0045181F" w:rsidRPr="00415158" w:rsidRDefault="0045181F" w:rsidP="00067BFB">
            <w:pPr>
              <w:keepNext/>
              <w:keepLines/>
              <w:spacing w:after="0"/>
              <w:jc w:val="center"/>
              <w:rPr>
                <w:rFonts w:ascii="Arial" w:eastAsiaTheme="minorEastAsia" w:hAnsi="Arial"/>
                <w:sz w:val="18"/>
              </w:rPr>
            </w:pPr>
            <w:r w:rsidRPr="00415158">
              <w:rPr>
                <w:rFonts w:ascii="Arial" w:eastAsiaTheme="minorEastAsia" w:hAnsi="Arial"/>
                <w:sz w:val="18"/>
              </w:rPr>
              <w:t>0.64</w:t>
            </w:r>
          </w:p>
        </w:tc>
        <w:tc>
          <w:tcPr>
            <w:tcW w:w="909" w:type="pct"/>
            <w:tcBorders>
              <w:top w:val="nil"/>
              <w:bottom w:val="nil"/>
            </w:tcBorders>
          </w:tcPr>
          <w:p w14:paraId="328B2D87" w14:textId="77777777" w:rsidR="0045181F" w:rsidRPr="00415158" w:rsidRDefault="0045181F" w:rsidP="00067BFB">
            <w:pPr>
              <w:keepNext/>
              <w:keepLines/>
              <w:spacing w:after="0"/>
              <w:jc w:val="center"/>
              <w:rPr>
                <w:rFonts w:ascii="Arial" w:eastAsiaTheme="minorEastAsia" w:hAnsi="Arial" w:cs="Arial"/>
                <w:sz w:val="18"/>
                <w:szCs w:val="22"/>
                <w:lang w:eastAsia="zh-CN"/>
              </w:rPr>
            </w:pPr>
          </w:p>
        </w:tc>
        <w:tc>
          <w:tcPr>
            <w:tcW w:w="910" w:type="pct"/>
          </w:tcPr>
          <w:p w14:paraId="205E6305" w14:textId="4687CA6E" w:rsidR="0045181F" w:rsidRPr="0045181F" w:rsidRDefault="0045181F" w:rsidP="00067BFB">
            <w:pPr>
              <w:keepNext/>
              <w:keepLines/>
              <w:spacing w:after="0"/>
              <w:jc w:val="center"/>
              <w:rPr>
                <w:rFonts w:ascii="Arial" w:eastAsiaTheme="minorEastAsia" w:hAnsi="Arial" w:cs="Arial"/>
                <w:sz w:val="18"/>
                <w:szCs w:val="22"/>
                <w:highlight w:val="yellow"/>
                <w:lang w:eastAsia="zh-CN"/>
              </w:rPr>
            </w:pPr>
            <w:r w:rsidRPr="0045181F">
              <w:rPr>
                <w:rFonts w:ascii="Arial" w:eastAsiaTheme="minorEastAsia" w:hAnsi="Arial" w:cs="Arial"/>
                <w:sz w:val="18"/>
                <w:szCs w:val="22"/>
                <w:highlight w:val="yellow"/>
                <w:lang w:eastAsia="zh-CN"/>
              </w:rPr>
              <w:t>[6]</w:t>
            </w:r>
          </w:p>
        </w:tc>
        <w:tc>
          <w:tcPr>
            <w:tcW w:w="1819" w:type="pct"/>
          </w:tcPr>
          <w:p w14:paraId="60097B86" w14:textId="77777777" w:rsidR="0045181F" w:rsidRPr="00415158" w:rsidRDefault="0045181F" w:rsidP="00067BFB">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N1*M1*(4+</w:t>
            </w:r>
            <w:r w:rsidRPr="00415158" w:rsidDel="00F05EFA">
              <w:rPr>
                <w:rFonts w:ascii="Arial" w:eastAsiaTheme="minorEastAsia" w:hAnsi="Arial" w:cs="Arial"/>
                <w:sz w:val="18"/>
                <w:szCs w:val="22"/>
                <w:lang w:eastAsia="zh-CN"/>
              </w:rPr>
              <w:t xml:space="preserve"> </w:t>
            </w:r>
            <w:r w:rsidRPr="00415158">
              <w:rPr>
                <w:rFonts w:ascii="Arial" w:eastAsiaTheme="minorEastAsia" w:hAnsi="Arial" w:cs="Arial"/>
                <w:sz w:val="18"/>
                <w:szCs w:val="22"/>
                <w:lang w:eastAsia="zh-CN"/>
              </w:rPr>
              <w:t>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45181F" w:rsidRPr="00415158" w14:paraId="44B6FD18" w14:textId="77777777" w:rsidTr="00067BFB">
        <w:trPr>
          <w:cantSplit/>
          <w:jc w:val="center"/>
        </w:trPr>
        <w:tc>
          <w:tcPr>
            <w:tcW w:w="1362" w:type="pct"/>
          </w:tcPr>
          <w:p w14:paraId="08EA839E" w14:textId="77777777" w:rsidR="0045181F" w:rsidRPr="00415158" w:rsidRDefault="0045181F" w:rsidP="00067BFB">
            <w:pPr>
              <w:keepNext/>
              <w:keepLines/>
              <w:spacing w:after="0"/>
              <w:jc w:val="center"/>
              <w:rPr>
                <w:rFonts w:ascii="Arial" w:eastAsiaTheme="minorEastAsia" w:hAnsi="Arial"/>
                <w:sz w:val="18"/>
              </w:rPr>
            </w:pPr>
            <w:r w:rsidRPr="00415158">
              <w:rPr>
                <w:rFonts w:ascii="Arial" w:eastAsiaTheme="minorEastAsia" w:hAnsi="Arial"/>
                <w:sz w:val="18"/>
              </w:rPr>
              <w:t>1.28</w:t>
            </w:r>
          </w:p>
        </w:tc>
        <w:tc>
          <w:tcPr>
            <w:tcW w:w="909" w:type="pct"/>
            <w:tcBorders>
              <w:top w:val="nil"/>
              <w:bottom w:val="nil"/>
            </w:tcBorders>
          </w:tcPr>
          <w:p w14:paraId="27C7F5B4" w14:textId="77777777" w:rsidR="0045181F" w:rsidRPr="00415158" w:rsidRDefault="0045181F" w:rsidP="00067BFB">
            <w:pPr>
              <w:keepNext/>
              <w:keepLines/>
              <w:spacing w:after="0"/>
              <w:jc w:val="center"/>
              <w:rPr>
                <w:rFonts w:ascii="Arial" w:eastAsiaTheme="minorEastAsia" w:hAnsi="Arial" w:cs="Arial"/>
                <w:sz w:val="18"/>
                <w:szCs w:val="22"/>
                <w:lang w:eastAsia="zh-CN"/>
              </w:rPr>
            </w:pPr>
          </w:p>
        </w:tc>
        <w:tc>
          <w:tcPr>
            <w:tcW w:w="910" w:type="pct"/>
          </w:tcPr>
          <w:p w14:paraId="3D29C1CC" w14:textId="28E5C5FB" w:rsidR="0045181F" w:rsidRPr="0045181F" w:rsidRDefault="0045181F" w:rsidP="00067BFB">
            <w:pPr>
              <w:keepNext/>
              <w:keepLines/>
              <w:spacing w:after="0"/>
              <w:jc w:val="center"/>
              <w:rPr>
                <w:rFonts w:ascii="Arial" w:eastAsiaTheme="minorEastAsia" w:hAnsi="Arial" w:cs="Arial"/>
                <w:sz w:val="18"/>
                <w:szCs w:val="22"/>
                <w:highlight w:val="yellow"/>
                <w:lang w:eastAsia="zh-CN"/>
              </w:rPr>
            </w:pPr>
            <w:r w:rsidRPr="0045181F">
              <w:rPr>
                <w:rFonts w:ascii="Arial" w:eastAsiaTheme="minorEastAsia" w:hAnsi="Arial" w:cs="Arial"/>
                <w:sz w:val="18"/>
                <w:szCs w:val="22"/>
                <w:highlight w:val="yellow"/>
                <w:lang w:eastAsia="zh-CN"/>
              </w:rPr>
              <w:t>[5]</w:t>
            </w:r>
          </w:p>
        </w:tc>
        <w:tc>
          <w:tcPr>
            <w:tcW w:w="1819" w:type="pct"/>
          </w:tcPr>
          <w:p w14:paraId="05FC8CEC" w14:textId="77777777" w:rsidR="0045181F" w:rsidRPr="00415158" w:rsidRDefault="0045181F" w:rsidP="00067BFB">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45181F" w:rsidRPr="00415158" w14:paraId="364CA02A" w14:textId="77777777" w:rsidTr="00067BFB">
        <w:trPr>
          <w:cantSplit/>
          <w:jc w:val="center"/>
        </w:trPr>
        <w:tc>
          <w:tcPr>
            <w:tcW w:w="1362" w:type="pct"/>
          </w:tcPr>
          <w:p w14:paraId="3B1866DF" w14:textId="77777777" w:rsidR="0045181F" w:rsidRPr="00415158" w:rsidRDefault="0045181F" w:rsidP="00067BFB">
            <w:pPr>
              <w:keepNext/>
              <w:keepLines/>
              <w:spacing w:after="0"/>
              <w:jc w:val="center"/>
              <w:rPr>
                <w:rFonts w:ascii="Arial" w:eastAsiaTheme="minorEastAsia" w:hAnsi="Arial"/>
                <w:sz w:val="18"/>
              </w:rPr>
            </w:pPr>
            <w:r w:rsidRPr="00415158">
              <w:rPr>
                <w:rFonts w:ascii="Arial" w:eastAsiaTheme="minorEastAsia" w:hAnsi="Arial"/>
                <w:sz w:val="18"/>
              </w:rPr>
              <w:t>2.56</w:t>
            </w:r>
          </w:p>
        </w:tc>
        <w:tc>
          <w:tcPr>
            <w:tcW w:w="909" w:type="pct"/>
            <w:tcBorders>
              <w:top w:val="nil"/>
            </w:tcBorders>
          </w:tcPr>
          <w:p w14:paraId="322F5B18" w14:textId="77777777" w:rsidR="0045181F" w:rsidRPr="00415158" w:rsidRDefault="0045181F" w:rsidP="00067BFB">
            <w:pPr>
              <w:keepNext/>
              <w:keepLines/>
              <w:spacing w:after="0"/>
              <w:jc w:val="center"/>
              <w:rPr>
                <w:rFonts w:ascii="Arial" w:eastAsiaTheme="minorEastAsia" w:hAnsi="Arial" w:cs="Arial"/>
                <w:sz w:val="18"/>
                <w:szCs w:val="22"/>
                <w:lang w:eastAsia="zh-CN"/>
              </w:rPr>
            </w:pPr>
          </w:p>
        </w:tc>
        <w:tc>
          <w:tcPr>
            <w:tcW w:w="910" w:type="pct"/>
          </w:tcPr>
          <w:p w14:paraId="5DC678A4" w14:textId="2EB87B79" w:rsidR="0045181F" w:rsidRPr="0045181F" w:rsidRDefault="0045181F" w:rsidP="00067BFB">
            <w:pPr>
              <w:keepNext/>
              <w:keepLines/>
              <w:spacing w:after="0"/>
              <w:jc w:val="center"/>
              <w:rPr>
                <w:rFonts w:ascii="Arial" w:eastAsiaTheme="minorEastAsia" w:hAnsi="Arial" w:cs="Arial"/>
                <w:sz w:val="18"/>
                <w:szCs w:val="22"/>
                <w:highlight w:val="yellow"/>
                <w:lang w:eastAsia="zh-CN"/>
              </w:rPr>
            </w:pPr>
            <w:r w:rsidRPr="0045181F">
              <w:rPr>
                <w:rFonts w:ascii="Arial" w:eastAsiaTheme="minorEastAsia" w:hAnsi="Arial" w:cs="Arial"/>
                <w:sz w:val="18"/>
                <w:szCs w:val="22"/>
                <w:highlight w:val="yellow"/>
                <w:lang w:eastAsia="zh-CN"/>
              </w:rPr>
              <w:t>[4]</w:t>
            </w:r>
          </w:p>
        </w:tc>
        <w:tc>
          <w:tcPr>
            <w:tcW w:w="1819" w:type="pct"/>
          </w:tcPr>
          <w:p w14:paraId="220F0C03" w14:textId="77777777" w:rsidR="0045181F" w:rsidRPr="00415158" w:rsidRDefault="0045181F" w:rsidP="00067BFB">
            <w:pPr>
              <w:keepNext/>
              <w:keepLines/>
              <w:spacing w:after="0"/>
              <w:jc w:val="center"/>
              <w:rPr>
                <w:rFonts w:ascii="Arial" w:eastAsiaTheme="minorEastAsia" w:hAnsi="Arial" w:cs="Arial"/>
                <w:sz w:val="18"/>
                <w:szCs w:val="22"/>
                <w:lang w:eastAsia="zh-CN"/>
              </w:rPr>
            </w:pPr>
            <w:r w:rsidRPr="00415158">
              <w:rPr>
                <w:rFonts w:ascii="Arial" w:eastAsiaTheme="minorEastAsia" w:hAnsi="Arial" w:cs="Arial"/>
                <w:sz w:val="18"/>
                <w:szCs w:val="22"/>
                <w:lang w:eastAsia="zh-CN"/>
              </w:rPr>
              <w:t xml:space="preserve"> N1*(2+M</w:t>
            </w:r>
            <w:r w:rsidRPr="00415158">
              <w:rPr>
                <w:rFonts w:ascii="Arial" w:hAnsi="Arial" w:cs="Arial"/>
                <w:sz w:val="18"/>
                <w:szCs w:val="22"/>
                <w:vertAlign w:val="subscript"/>
                <w:lang w:eastAsia="zh-CN"/>
              </w:rPr>
              <w:t>s</w:t>
            </w:r>
            <w:r w:rsidRPr="00415158">
              <w:rPr>
                <w:rFonts w:ascii="Arial" w:hAnsi="Arial" w:cs="Arial"/>
                <w:sz w:val="18"/>
                <w:szCs w:val="22"/>
                <w:lang w:eastAsia="zh-CN"/>
              </w:rPr>
              <w:t>)</w:t>
            </w:r>
          </w:p>
        </w:tc>
      </w:tr>
      <w:tr w:rsidR="0045181F" w:rsidRPr="00415158" w14:paraId="2BEFD087" w14:textId="77777777" w:rsidTr="00067BFB">
        <w:trPr>
          <w:cantSplit/>
          <w:jc w:val="center"/>
        </w:trPr>
        <w:tc>
          <w:tcPr>
            <w:tcW w:w="5000" w:type="pct"/>
            <w:gridSpan w:val="4"/>
          </w:tcPr>
          <w:p w14:paraId="34A93344" w14:textId="77777777" w:rsidR="0045181F" w:rsidRPr="00415158" w:rsidRDefault="0045181F" w:rsidP="00067BFB">
            <w:pPr>
              <w:keepNext/>
              <w:keepLines/>
              <w:spacing w:after="0"/>
              <w:ind w:left="851" w:hanging="851"/>
              <w:rPr>
                <w:rFonts w:ascii="Arial" w:hAnsi="Arial"/>
                <w:sz w:val="18"/>
                <w:vertAlign w:val="subscript"/>
                <w:lang w:eastAsia="zh-CN"/>
              </w:rPr>
            </w:pPr>
            <w:r w:rsidRPr="00415158">
              <w:rPr>
                <w:rFonts w:ascii="Arial" w:eastAsiaTheme="minorEastAsia" w:hAnsi="Arial"/>
                <w:sz w:val="18"/>
                <w:lang w:eastAsia="zh-CN"/>
              </w:rPr>
              <w:t>Note 1:</w:t>
            </w:r>
            <w:r w:rsidRPr="00415158">
              <w:rPr>
                <w:rFonts w:ascii="Arial" w:eastAsiaTheme="minorEastAsia" w:hAnsi="Arial"/>
                <w:sz w:val="18"/>
              </w:rPr>
              <w:tab/>
            </w:r>
            <w:r w:rsidRPr="00415158">
              <w:rPr>
                <w:rFonts w:ascii="Arial" w:eastAsiaTheme="minorEastAsia" w:hAnsi="Arial"/>
                <w:sz w:val="18"/>
                <w:lang w:eastAsia="zh-CN"/>
              </w:rPr>
              <w:t xml:space="preserve">Ms is the number of groups of </w:t>
            </w:r>
            <w:r w:rsidRPr="00415158">
              <w:rPr>
                <w:rFonts w:ascii="Arial" w:eastAsia="SimSun" w:hAnsi="Arial"/>
                <w:sz w:val="18"/>
                <w:lang w:eastAsia="zh-CN"/>
              </w:rPr>
              <w:t>consecutive</w:t>
            </w:r>
            <w:r w:rsidRPr="00415158">
              <w:rPr>
                <w:rFonts w:ascii="Arial" w:eastAsiaTheme="minorEastAsia" w:hAnsi="Arial"/>
                <w:sz w:val="18"/>
                <w:lang w:eastAsia="zh-CN"/>
              </w:rPr>
              <w:t xml:space="preserve"> N1 DRX cycles each group with at least one SMTC occasion not available at the UE during </w:t>
            </w:r>
            <w:proofErr w:type="spellStart"/>
            <w:r w:rsidRPr="00415158">
              <w:rPr>
                <w:rFonts w:ascii="Arial" w:eastAsiaTheme="minorEastAsia" w:hAnsi="Arial"/>
                <w:sz w:val="18"/>
                <w:lang w:eastAsia="zh-CN"/>
              </w:rPr>
              <w:t>N</w:t>
            </w:r>
            <w:r w:rsidRPr="00415158">
              <w:rPr>
                <w:rFonts w:ascii="Arial" w:eastAsiaTheme="minorEastAsia" w:hAnsi="Arial"/>
                <w:sz w:val="18"/>
                <w:vertAlign w:val="subscript"/>
                <w:lang w:eastAsia="zh-CN"/>
              </w:rPr>
              <w:t>serv</w:t>
            </w:r>
            <w:r w:rsidRPr="00415158">
              <w:rPr>
                <w:rFonts w:ascii="Arial" w:eastAsiaTheme="minorEastAsia" w:hAnsi="Arial"/>
                <w:sz w:val="18"/>
                <w:lang w:eastAsia="zh-CN"/>
              </w:rPr>
              <w:t>_</w:t>
            </w:r>
            <w:r w:rsidRPr="00415158">
              <w:rPr>
                <w:rFonts w:ascii="Arial" w:eastAsiaTheme="minorEastAsia" w:hAnsi="Arial"/>
                <w:sz w:val="18"/>
                <w:vertAlign w:val="subscript"/>
                <w:lang w:eastAsia="zh-CN"/>
              </w:rPr>
              <w:t>CCA</w:t>
            </w:r>
            <w:proofErr w:type="spellEnd"/>
            <w:r w:rsidRPr="00415158">
              <w:rPr>
                <w:rFonts w:ascii="Arial" w:eastAsiaTheme="minorEastAsia" w:hAnsi="Arial"/>
                <w:sz w:val="18"/>
                <w:lang w:eastAsia="zh-CN"/>
              </w:rPr>
              <w:t>, and M</w:t>
            </w:r>
            <w:r w:rsidRPr="00415158">
              <w:rPr>
                <w:rFonts w:ascii="Arial" w:hAnsi="Arial"/>
                <w:sz w:val="18"/>
                <w:vertAlign w:val="subscript"/>
                <w:lang w:eastAsia="zh-CN"/>
              </w:rPr>
              <w:t>s</w:t>
            </w:r>
            <w:r w:rsidRPr="00415158">
              <w:rPr>
                <w:rFonts w:ascii="Arial" w:eastAsiaTheme="minorEastAsia" w:hAnsi="Arial"/>
                <w:sz w:val="18"/>
                <w:lang w:eastAsia="zh-CN"/>
              </w:rPr>
              <w:t>&lt;</w:t>
            </w:r>
            <w:r w:rsidRPr="00415158">
              <w:rPr>
                <w:rFonts w:ascii="Arial" w:eastAsiaTheme="minorEastAsia" w:hAnsi="Arial"/>
                <w:sz w:val="18"/>
              </w:rPr>
              <w:t xml:space="preserve"> </w:t>
            </w:r>
            <w:proofErr w:type="spellStart"/>
            <w:proofErr w:type="gramStart"/>
            <w:r w:rsidRPr="00415158">
              <w:rPr>
                <w:rFonts w:ascii="Arial" w:hAnsi="Arial"/>
                <w:sz w:val="18"/>
                <w:vertAlign w:val="subscript"/>
                <w:lang w:eastAsia="zh-CN"/>
              </w:rPr>
              <w:t>Ms,max</w:t>
            </w:r>
            <w:proofErr w:type="spellEnd"/>
            <w:proofErr w:type="gramEnd"/>
          </w:p>
          <w:p w14:paraId="5A208088" w14:textId="77777777" w:rsidR="0045181F" w:rsidRPr="00415158" w:rsidRDefault="0045181F" w:rsidP="00067BFB">
            <w:pPr>
              <w:keepNext/>
              <w:keepLines/>
              <w:spacing w:after="0"/>
              <w:ind w:left="851" w:hanging="851"/>
              <w:rPr>
                <w:rFonts w:ascii="Arial" w:eastAsiaTheme="minorEastAsia" w:hAnsi="Arial"/>
                <w:sz w:val="18"/>
                <w:lang w:eastAsia="zh-CN"/>
              </w:rPr>
            </w:pPr>
            <w:r w:rsidRPr="00415158">
              <w:rPr>
                <w:rFonts w:ascii="Arial" w:eastAsiaTheme="minorEastAsia" w:hAnsi="Arial"/>
                <w:sz w:val="18"/>
                <w:lang w:eastAsia="zh-CN"/>
              </w:rPr>
              <w:t>Note2:</w:t>
            </w:r>
            <w:r w:rsidRPr="00415158">
              <w:rPr>
                <w:rFonts w:ascii="Arial" w:eastAsiaTheme="minorEastAsia" w:hAnsi="Arial"/>
                <w:sz w:val="18"/>
              </w:rPr>
              <w:tab/>
            </w:r>
            <w:proofErr w:type="spell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r w:rsidRPr="00415158">
              <w:rPr>
                <w:rFonts w:ascii="Arial" w:eastAsiaTheme="minorEastAsia" w:hAnsi="Arial"/>
                <w:sz w:val="18"/>
                <w:lang w:eastAsia="zh-CN"/>
              </w:rPr>
              <w:t xml:space="preserve">=8 for DRX cycle length &lt; 1.28 s, </w:t>
            </w:r>
            <w:proofErr w:type="spellStart"/>
            <w:r w:rsidRPr="00415158">
              <w:rPr>
                <w:rFonts w:ascii="Arial" w:eastAsiaTheme="minorEastAsia" w:hAnsi="Arial"/>
                <w:sz w:val="18"/>
                <w:lang w:eastAsia="zh-CN"/>
              </w:rPr>
              <w:t>M</w:t>
            </w:r>
            <w:r w:rsidRPr="00415158">
              <w:rPr>
                <w:rFonts w:ascii="Arial" w:hAnsi="Arial"/>
                <w:sz w:val="18"/>
                <w:vertAlign w:val="subscript"/>
                <w:lang w:eastAsia="zh-CN"/>
              </w:rPr>
              <w:t>s,max</w:t>
            </w:r>
            <w:proofErr w:type="spellEnd"/>
            <w:r w:rsidRPr="00415158">
              <w:rPr>
                <w:rFonts w:ascii="Arial" w:eastAsiaTheme="minorEastAsia" w:hAnsi="Arial"/>
                <w:sz w:val="18"/>
                <w:lang w:eastAsia="zh-CN"/>
              </w:rPr>
              <w:t xml:space="preserve">= 4 for DRX cycle length </w:t>
            </w:r>
            <w:r w:rsidRPr="00415158">
              <w:rPr>
                <w:rFonts w:ascii="Arial" w:eastAsiaTheme="minorEastAsia" w:hAnsi="Arial" w:hint="eastAsia"/>
                <w:sz w:val="18"/>
                <w:lang w:eastAsia="zh-CN"/>
              </w:rPr>
              <w:t>≥</w:t>
            </w:r>
            <w:r w:rsidRPr="00415158">
              <w:rPr>
                <w:rFonts w:ascii="Arial" w:eastAsiaTheme="minorEastAsia" w:hAnsi="Arial"/>
                <w:sz w:val="18"/>
                <w:lang w:eastAsia="zh-CN"/>
              </w:rPr>
              <w:t xml:space="preserve"> 1.28 s.</w:t>
            </w:r>
          </w:p>
        </w:tc>
      </w:tr>
    </w:tbl>
    <w:p w14:paraId="5619CD4B" w14:textId="36E5AB96" w:rsidR="0045181F" w:rsidRDefault="0045181F" w:rsidP="002835DF">
      <w:pPr>
        <w:rPr>
          <w:lang w:eastAsia="zh-CN"/>
        </w:rPr>
      </w:pPr>
    </w:p>
    <w:p w14:paraId="6C545160" w14:textId="043219B0" w:rsidR="00C13316" w:rsidRDefault="00C13316" w:rsidP="002835DF">
      <w:pPr>
        <w:rPr>
          <w:lang w:val="en-US" w:eastAsia="zh-CN"/>
        </w:rPr>
      </w:pPr>
      <w:r w:rsidRPr="00C13316">
        <w:rPr>
          <w:lang w:val="en-US" w:eastAsia="zh-CN"/>
        </w:rPr>
        <w:t xml:space="preserve">Once N1 is defined, it can be applied to other idle mode requirements including </w:t>
      </w:r>
      <w:r w:rsidR="001903FB">
        <w:rPr>
          <w:lang w:val="en-US" w:eastAsia="zh-CN"/>
        </w:rPr>
        <w:t>m</w:t>
      </w:r>
      <w:r w:rsidRPr="00C13316">
        <w:rPr>
          <w:lang w:val="en-US" w:eastAsia="zh-CN"/>
        </w:rPr>
        <w:t>easurements of intra-frequency</w:t>
      </w:r>
      <w:r w:rsidR="001903FB">
        <w:rPr>
          <w:lang w:val="en-US" w:eastAsia="zh-CN"/>
        </w:rPr>
        <w:t>/</w:t>
      </w:r>
      <w:r w:rsidR="001903FB" w:rsidRPr="001903FB">
        <w:rPr>
          <w:lang w:val="en-US" w:eastAsia="zh-CN"/>
        </w:rPr>
        <w:t xml:space="preserve"> </w:t>
      </w:r>
      <w:r w:rsidR="001903FB" w:rsidRPr="00C13316">
        <w:rPr>
          <w:lang w:val="en-US" w:eastAsia="zh-CN"/>
        </w:rPr>
        <w:t>inter-frequency</w:t>
      </w:r>
      <w:r w:rsidRPr="00C13316">
        <w:rPr>
          <w:lang w:val="en-US" w:eastAsia="zh-CN"/>
        </w:rPr>
        <w:t xml:space="preserve"> NR cells</w:t>
      </w:r>
      <w:r>
        <w:rPr>
          <w:lang w:val="en-US" w:eastAsia="zh-CN"/>
        </w:rPr>
        <w:t xml:space="preserve"> </w:t>
      </w:r>
      <w:proofErr w:type="gramStart"/>
      <w:r>
        <w:rPr>
          <w:lang w:val="en-US" w:eastAsia="zh-CN"/>
        </w:rPr>
        <w:t>similar to</w:t>
      </w:r>
      <w:proofErr w:type="gramEnd"/>
      <w:r>
        <w:rPr>
          <w:lang w:val="en-US" w:eastAsia="zh-CN"/>
        </w:rPr>
        <w:t xml:space="preserve"> </w:t>
      </w:r>
      <w:r w:rsidR="00814BFD">
        <w:rPr>
          <w:lang w:val="en-US" w:eastAsia="zh-CN"/>
        </w:rPr>
        <w:t>FR2-1</w:t>
      </w:r>
      <w:r>
        <w:rPr>
          <w:lang w:val="en-US" w:eastAsia="zh-CN"/>
        </w:rPr>
        <w:t>.</w:t>
      </w:r>
    </w:p>
    <w:p w14:paraId="11101935" w14:textId="5C657C0D" w:rsidR="0072290F" w:rsidRPr="0072290F" w:rsidRDefault="0072290F" w:rsidP="002835DF">
      <w:pPr>
        <w:rPr>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sidR="00205B86">
        <w:rPr>
          <w:b/>
          <w:bCs/>
          <w:i/>
          <w:iCs/>
          <w:lang w:eastAsia="zh-CN"/>
        </w:rPr>
        <w:t xml:space="preserve">RAN4 to decide the scaling factor for RRC_IDLE, with the proposed values in the above table as a starting point for consideration. </w:t>
      </w:r>
    </w:p>
    <w:p w14:paraId="3EE9A14A" w14:textId="32D7A039" w:rsidR="00C13316" w:rsidRDefault="000A3256" w:rsidP="002835DF">
      <w:pPr>
        <w:rPr>
          <w:lang w:val="en-US" w:eastAsia="zh-CN"/>
        </w:rPr>
      </w:pPr>
      <w:r>
        <w:rPr>
          <w:lang w:val="en-US" w:eastAsia="zh-CN"/>
        </w:rPr>
        <w:t>S</w:t>
      </w:r>
      <w:r w:rsidR="00C13316">
        <w:rPr>
          <w:lang w:val="en-US" w:eastAsia="zh-CN"/>
        </w:rPr>
        <w:t>ince the scaling factor of 12 is proposed for PC3</w:t>
      </w:r>
      <w:r w:rsidR="00B30DA6">
        <w:rPr>
          <w:lang w:val="en-US" w:eastAsia="zh-CN"/>
        </w:rPr>
        <w:t xml:space="preserve"> based on 8 antenna elements, </w:t>
      </w:r>
      <w:r>
        <w:rPr>
          <w:lang w:val="en-US" w:eastAsia="zh-CN"/>
        </w:rPr>
        <w:t xml:space="preserve">we need to discuss how to decide for other applicable power classes. </w:t>
      </w:r>
      <w:r w:rsidR="00205B86">
        <w:rPr>
          <w:lang w:val="en-US" w:eastAsia="zh-CN"/>
        </w:rPr>
        <w:t>Since th</w:t>
      </w:r>
      <w:r w:rsidR="00E125C1">
        <w:rPr>
          <w:lang w:val="en-US" w:eastAsia="zh-CN"/>
        </w:rPr>
        <w:t xml:space="preserve">e </w:t>
      </w:r>
      <w:r w:rsidR="00B30DA6">
        <w:rPr>
          <w:lang w:val="en-US" w:eastAsia="zh-CN"/>
        </w:rPr>
        <w:t xml:space="preserve">RF session </w:t>
      </w:r>
      <w:r w:rsidR="00205B86">
        <w:rPr>
          <w:lang w:val="en-US" w:eastAsia="zh-CN"/>
        </w:rPr>
        <w:t xml:space="preserve">agreed to different min. peak EIRP for PC1 and PC2 based on different assumptions of </w:t>
      </w:r>
      <w:r w:rsidR="00B557E3">
        <w:rPr>
          <w:lang w:val="en-US" w:eastAsia="zh-CN"/>
        </w:rPr>
        <w:t xml:space="preserve">the </w:t>
      </w:r>
      <w:r w:rsidR="00B30DA6">
        <w:rPr>
          <w:lang w:val="en-US" w:eastAsia="zh-CN"/>
        </w:rPr>
        <w:t>number of antenna elements</w:t>
      </w:r>
      <w:r w:rsidR="00205B86">
        <w:rPr>
          <w:lang w:val="en-US" w:eastAsia="zh-CN"/>
        </w:rPr>
        <w:t xml:space="preserve">, say 16 elements for PC2, </w:t>
      </w:r>
      <w:r w:rsidR="00BE7E17">
        <w:rPr>
          <w:lang w:val="en-US" w:eastAsia="zh-CN"/>
        </w:rPr>
        <w:t xml:space="preserve">there may be a need for having different N1 values for different power class. </w:t>
      </w:r>
    </w:p>
    <w:p w14:paraId="23DB6C0B" w14:textId="0BDC7E4B" w:rsidR="000B5605" w:rsidRPr="000B5605" w:rsidRDefault="000B5605" w:rsidP="000B5605">
      <w:pPr>
        <w:rPr>
          <w:lang w:eastAsia="zh-CN"/>
        </w:rPr>
      </w:pPr>
      <w:r w:rsidRPr="000B5605">
        <w:rPr>
          <w:b/>
          <w:bCs/>
          <w:i/>
          <w:iCs/>
          <w:lang w:eastAsia="zh-CN"/>
        </w:rPr>
        <w:t xml:space="preserve">Proposal 2: </w:t>
      </w:r>
      <w:r w:rsidR="00205B86">
        <w:rPr>
          <w:b/>
          <w:bCs/>
          <w:i/>
          <w:iCs/>
          <w:lang w:eastAsia="zh-CN"/>
        </w:rPr>
        <w:t>RAN4 t</w:t>
      </w:r>
      <w:r w:rsidR="00185235">
        <w:rPr>
          <w:b/>
          <w:bCs/>
          <w:i/>
          <w:iCs/>
          <w:lang w:eastAsia="zh-CN"/>
        </w:rPr>
        <w:t>o decide t</w:t>
      </w:r>
      <w:r w:rsidRPr="000B5605">
        <w:rPr>
          <w:b/>
          <w:bCs/>
          <w:i/>
          <w:iCs/>
          <w:lang w:eastAsia="zh-CN"/>
        </w:rPr>
        <w:t>he scaling factor N1 for RRC_IDLE state</w:t>
      </w:r>
      <w:r w:rsidR="00205B86">
        <w:rPr>
          <w:b/>
          <w:bCs/>
          <w:i/>
          <w:iCs/>
          <w:lang w:eastAsia="zh-CN"/>
        </w:rPr>
        <w:t xml:space="preserve"> for PC1 and PC2.</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5A56D5E3" w:rsidR="00B56760" w:rsidRDefault="00774C2C" w:rsidP="00A73F22">
      <w:pPr>
        <w:rPr>
          <w:lang w:eastAsia="zh-CN"/>
        </w:rPr>
      </w:pPr>
      <w:r w:rsidRPr="008D5DAD">
        <w:rPr>
          <w:lang w:eastAsia="zh-CN"/>
        </w:rPr>
        <w:t xml:space="preserve">In this contribution, </w:t>
      </w:r>
      <w:r w:rsidR="00524BBA" w:rsidRPr="008D5DAD">
        <w:rPr>
          <w:lang w:eastAsia="zh-CN"/>
        </w:rPr>
        <w:t xml:space="preserve">we </w:t>
      </w:r>
      <w:r w:rsidR="0025640D">
        <w:rPr>
          <w:lang w:eastAsia="zh-CN"/>
        </w:rPr>
        <w:t xml:space="preserve">further </w:t>
      </w:r>
      <w:r w:rsidR="005C1A00">
        <w:rPr>
          <w:lang w:eastAsia="zh-CN"/>
        </w:rPr>
        <w:t xml:space="preserve">discuss </w:t>
      </w:r>
      <w:r w:rsidR="000E6891">
        <w:rPr>
          <w:lang w:eastAsia="zh-CN"/>
        </w:rPr>
        <w:t xml:space="preserve">the </w:t>
      </w:r>
      <w:r w:rsidR="000E6891" w:rsidRPr="000E6891">
        <w:rPr>
          <w:lang w:eastAsia="zh-CN"/>
        </w:rPr>
        <w:t>Rx beam sweeping scaling factor for RRC_IDLE</w:t>
      </w:r>
      <w:r w:rsidR="000E6891" w:rsidRPr="000E6891">
        <w:rPr>
          <w:lang w:eastAsia="zh-CN"/>
        </w:rPr>
        <w:t xml:space="preserve"> </w:t>
      </w:r>
      <w:r w:rsidR="00746E56">
        <w:rPr>
          <w:lang w:eastAsia="zh-CN"/>
        </w:rPr>
        <w:t>and make the following</w:t>
      </w:r>
      <w:r w:rsidR="00B227CC">
        <w:rPr>
          <w:lang w:eastAsia="zh-CN"/>
        </w:rPr>
        <w:t xml:space="preserve"> </w:t>
      </w:r>
      <w:r w:rsidR="00746E56">
        <w:rPr>
          <w:lang w:eastAsia="zh-CN"/>
        </w:rPr>
        <w:t>proposals.</w:t>
      </w:r>
    </w:p>
    <w:p w14:paraId="516A08A7" w14:textId="77777777" w:rsidR="006312C2" w:rsidRPr="0072290F" w:rsidRDefault="006312C2" w:rsidP="006312C2">
      <w:pPr>
        <w:rPr>
          <w:lang w:eastAsia="zh-CN"/>
        </w:rPr>
      </w:pPr>
      <w:r w:rsidRPr="000B5605">
        <w:rPr>
          <w:b/>
          <w:bCs/>
          <w:i/>
          <w:iCs/>
          <w:lang w:eastAsia="zh-CN"/>
        </w:rPr>
        <w:t xml:space="preserve">Proposal </w:t>
      </w:r>
      <w:r>
        <w:rPr>
          <w:b/>
          <w:bCs/>
          <w:i/>
          <w:iCs/>
          <w:lang w:eastAsia="zh-CN"/>
        </w:rPr>
        <w:t>1</w:t>
      </w:r>
      <w:r w:rsidRPr="000B5605">
        <w:rPr>
          <w:b/>
          <w:bCs/>
          <w:i/>
          <w:iCs/>
          <w:lang w:eastAsia="zh-CN"/>
        </w:rPr>
        <w:t xml:space="preserve">: </w:t>
      </w:r>
      <w:r>
        <w:rPr>
          <w:b/>
          <w:bCs/>
          <w:i/>
          <w:iCs/>
          <w:lang w:eastAsia="zh-CN"/>
        </w:rPr>
        <w:t xml:space="preserve">RAN4 to decide the scaling factor for RRC_IDLE, with the proposed values in the above table as a starting point for consideration. </w:t>
      </w:r>
    </w:p>
    <w:p w14:paraId="5FCC4B0A" w14:textId="77777777" w:rsidR="006312C2" w:rsidRPr="000B5605" w:rsidRDefault="006312C2" w:rsidP="006312C2">
      <w:pPr>
        <w:rPr>
          <w:lang w:eastAsia="zh-CN"/>
        </w:rPr>
      </w:pPr>
      <w:r w:rsidRPr="000B5605">
        <w:rPr>
          <w:b/>
          <w:bCs/>
          <w:i/>
          <w:iCs/>
          <w:lang w:eastAsia="zh-CN"/>
        </w:rPr>
        <w:t xml:space="preserve">Proposal 2: </w:t>
      </w:r>
      <w:r>
        <w:rPr>
          <w:b/>
          <w:bCs/>
          <w:i/>
          <w:iCs/>
          <w:lang w:eastAsia="zh-CN"/>
        </w:rPr>
        <w:t>RAN4 to decide t</w:t>
      </w:r>
      <w:r w:rsidRPr="000B5605">
        <w:rPr>
          <w:b/>
          <w:bCs/>
          <w:i/>
          <w:iCs/>
          <w:lang w:eastAsia="zh-CN"/>
        </w:rPr>
        <w:t>he scaling factor N1 for RRC_IDLE state</w:t>
      </w:r>
      <w:r>
        <w:rPr>
          <w:b/>
          <w:bCs/>
          <w:i/>
          <w:iCs/>
          <w:lang w:eastAsia="zh-CN"/>
        </w:rPr>
        <w:t xml:space="preserve"> for PC1 and PC2.</w:t>
      </w:r>
    </w:p>
    <w:p w14:paraId="42BC6B38" w14:textId="77777777" w:rsidR="006312C2" w:rsidRDefault="006312C2" w:rsidP="00A73F22">
      <w:pPr>
        <w:rPr>
          <w:lang w:eastAsia="zh-CN"/>
        </w:rPr>
      </w:pPr>
    </w:p>
    <w:p w14:paraId="415BBC47" w14:textId="1A43B1C8"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lastRenderedPageBreak/>
        <w:t>References</w:t>
      </w:r>
    </w:p>
    <w:p w14:paraId="0AE54E9C" w14:textId="15484846" w:rsidR="00C00831" w:rsidRPr="008D5DAD" w:rsidRDefault="00B22381" w:rsidP="002E4AA2">
      <w:pPr>
        <w:pStyle w:val="EX"/>
        <w:numPr>
          <w:ilvl w:val="0"/>
          <w:numId w:val="12"/>
        </w:numPr>
        <w:overflowPunct/>
        <w:autoSpaceDE/>
        <w:autoSpaceDN/>
        <w:adjustRightInd/>
        <w:textAlignment w:val="auto"/>
      </w:pPr>
      <w:r w:rsidRPr="008D5DAD">
        <w:t>RP-2</w:t>
      </w:r>
      <w:r w:rsidR="004F3E5F">
        <w:t>11584</w:t>
      </w:r>
      <w:r w:rsidR="00C00831" w:rsidRPr="008D5DAD">
        <w:t>, “</w:t>
      </w:r>
      <w:r w:rsidRPr="008D5DAD">
        <w:rPr>
          <w:bCs/>
        </w:rPr>
        <w:t>Revised WID:  Extending current NR operation to 71 GHz</w:t>
      </w:r>
      <w:r w:rsidR="00C00831" w:rsidRPr="008D5DAD">
        <w:t xml:space="preserve">” </w:t>
      </w:r>
    </w:p>
    <w:p w14:paraId="5F8B0CE3" w14:textId="2EA08430" w:rsidR="00DD262B" w:rsidRPr="008D5DAD" w:rsidRDefault="00E562B3" w:rsidP="00F05023">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7C37F1">
        <w:rPr>
          <w:lang w:eastAsia="zh-CN"/>
        </w:rPr>
        <w:t>2</w:t>
      </w:r>
      <w:r w:rsidR="000028D2">
        <w:rPr>
          <w:lang w:eastAsia="zh-CN"/>
        </w:rPr>
        <w:t>10590</w:t>
      </w:r>
      <w:r w:rsidRPr="008D5DAD">
        <w:rPr>
          <w:lang w:eastAsia="zh-CN"/>
        </w:rPr>
        <w:t xml:space="preserve">, </w:t>
      </w:r>
      <w:r w:rsidR="0040304D" w:rsidRPr="008D5DAD">
        <w:rPr>
          <w:lang w:eastAsia="zh-CN"/>
        </w:rPr>
        <w:t>“</w:t>
      </w:r>
      <w:r w:rsidR="000028D2" w:rsidRPr="000028D2">
        <w:rPr>
          <w:lang w:eastAsia="zh-CN"/>
        </w:rPr>
        <w:t>WF on NR extension to 71 GHz RRM requirements (Part 1)</w:t>
      </w:r>
      <w:r w:rsidR="00731BE5">
        <w:rPr>
          <w:lang w:eastAsia="zh-CN"/>
        </w:rPr>
        <w:t>,</w:t>
      </w:r>
      <w:r w:rsidR="0040304D" w:rsidRPr="008D5DAD">
        <w:rPr>
          <w:lang w:eastAsia="zh-CN"/>
        </w:rPr>
        <w:t>”</w:t>
      </w:r>
      <w:r w:rsidR="003B124B">
        <w:rPr>
          <w:lang w:eastAsia="zh-CN"/>
        </w:rPr>
        <w:t xml:space="preserve"> </w:t>
      </w:r>
      <w:r w:rsidR="002F69F9">
        <w:rPr>
          <w:lang w:eastAsia="zh-CN"/>
        </w:rPr>
        <w:t>Qualcomm</w:t>
      </w:r>
    </w:p>
    <w:sectPr w:rsidR="00DD262B" w:rsidRPr="008D5DAD"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D2125" w14:textId="77777777" w:rsidR="00502EA6" w:rsidRDefault="00502EA6">
      <w:pPr>
        <w:spacing w:after="0"/>
      </w:pPr>
      <w:r>
        <w:separator/>
      </w:r>
    </w:p>
  </w:endnote>
  <w:endnote w:type="continuationSeparator" w:id="0">
    <w:p w14:paraId="17688EFA" w14:textId="77777777" w:rsidR="00502EA6" w:rsidRDefault="00502EA6">
      <w:pPr>
        <w:spacing w:after="0"/>
      </w:pPr>
      <w:r>
        <w:continuationSeparator/>
      </w:r>
    </w:p>
  </w:endnote>
  <w:endnote w:type="continuationNotice" w:id="1">
    <w:p w14:paraId="742D01C0" w14:textId="77777777" w:rsidR="00502EA6" w:rsidRDefault="00502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3F447" w14:textId="77777777" w:rsidR="00502EA6" w:rsidRDefault="00502EA6">
      <w:pPr>
        <w:spacing w:after="0"/>
      </w:pPr>
      <w:r>
        <w:separator/>
      </w:r>
    </w:p>
  </w:footnote>
  <w:footnote w:type="continuationSeparator" w:id="0">
    <w:p w14:paraId="3736C3AD" w14:textId="77777777" w:rsidR="00502EA6" w:rsidRDefault="00502EA6">
      <w:pPr>
        <w:spacing w:after="0"/>
      </w:pPr>
      <w:r>
        <w:continuationSeparator/>
      </w:r>
    </w:p>
  </w:footnote>
  <w:footnote w:type="continuationNotice" w:id="1">
    <w:p w14:paraId="7F88AFBE" w14:textId="77777777" w:rsidR="00502EA6" w:rsidRDefault="00502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31DA7"/>
    <w:multiLevelType w:val="hybridMultilevel"/>
    <w:tmpl w:val="B256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B7CC7"/>
    <w:multiLevelType w:val="hybridMultilevel"/>
    <w:tmpl w:val="86329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81A0C13"/>
    <w:multiLevelType w:val="hybridMultilevel"/>
    <w:tmpl w:val="C70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1B5E05"/>
    <w:multiLevelType w:val="hybridMultilevel"/>
    <w:tmpl w:val="AED6E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18258D"/>
    <w:multiLevelType w:val="hybridMultilevel"/>
    <w:tmpl w:val="34621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6DAA562C"/>
    <w:multiLevelType w:val="hybridMultilevel"/>
    <w:tmpl w:val="3648F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43D38"/>
    <w:multiLevelType w:val="hybridMultilevel"/>
    <w:tmpl w:val="764009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A455A4"/>
    <w:multiLevelType w:val="hybridMultilevel"/>
    <w:tmpl w:val="9264870E"/>
    <w:lvl w:ilvl="0" w:tplc="04090001">
      <w:start w:val="1"/>
      <w:numFmt w:val="bullet"/>
      <w:lvlText w:val=""/>
      <w:lvlJc w:val="left"/>
      <w:pPr>
        <w:ind w:left="1015" w:hanging="360"/>
      </w:pPr>
      <w:rPr>
        <w:rFonts w:ascii="Symbol" w:hAnsi="Symbol"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72910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53933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06063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5013944">
    <w:abstractNumId w:val="42"/>
  </w:num>
  <w:num w:numId="5" w16cid:durableId="19324667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2274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2536473">
    <w:abstractNumId w:val="25"/>
  </w:num>
  <w:num w:numId="8" w16cid:durableId="1847817388">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240987870">
    <w:abstractNumId w:val="2"/>
  </w:num>
  <w:num w:numId="10" w16cid:durableId="1412311064">
    <w:abstractNumId w:val="6"/>
  </w:num>
  <w:num w:numId="11" w16cid:durableId="1547521717">
    <w:abstractNumId w:val="37"/>
  </w:num>
  <w:num w:numId="12" w16cid:durableId="179391778">
    <w:abstractNumId w:val="0"/>
  </w:num>
  <w:num w:numId="13" w16cid:durableId="1021932419">
    <w:abstractNumId w:val="19"/>
  </w:num>
  <w:num w:numId="14" w16cid:durableId="564880813">
    <w:abstractNumId w:val="31"/>
  </w:num>
  <w:num w:numId="15" w16cid:durableId="533931330">
    <w:abstractNumId w:val="24"/>
  </w:num>
  <w:num w:numId="16" w16cid:durableId="1820421777">
    <w:abstractNumId w:val="38"/>
  </w:num>
  <w:num w:numId="17" w16cid:durableId="1939943935">
    <w:abstractNumId w:val="1"/>
  </w:num>
  <w:num w:numId="18" w16cid:durableId="1930429846">
    <w:abstractNumId w:val="30"/>
  </w:num>
  <w:num w:numId="19" w16cid:durableId="662052589">
    <w:abstractNumId w:val="20"/>
  </w:num>
  <w:num w:numId="20" w16cid:durableId="907494130">
    <w:abstractNumId w:val="28"/>
  </w:num>
  <w:num w:numId="21" w16cid:durableId="1684090313">
    <w:abstractNumId w:val="17"/>
  </w:num>
  <w:num w:numId="22" w16cid:durableId="858859916">
    <w:abstractNumId w:val="26"/>
  </w:num>
  <w:num w:numId="23" w16cid:durableId="1878741243">
    <w:abstractNumId w:val="3"/>
  </w:num>
  <w:num w:numId="24" w16cid:durableId="1191913372">
    <w:abstractNumId w:val="4"/>
  </w:num>
  <w:num w:numId="25" w16cid:durableId="902983835">
    <w:abstractNumId w:val="15"/>
  </w:num>
  <w:num w:numId="26" w16cid:durableId="1119642198">
    <w:abstractNumId w:val="29"/>
  </w:num>
  <w:num w:numId="27" w16cid:durableId="948004702">
    <w:abstractNumId w:val="8"/>
  </w:num>
  <w:num w:numId="28" w16cid:durableId="391736880">
    <w:abstractNumId w:val="13"/>
  </w:num>
  <w:num w:numId="29" w16cid:durableId="1216426254">
    <w:abstractNumId w:val="39"/>
  </w:num>
  <w:num w:numId="30" w16cid:durableId="30614477">
    <w:abstractNumId w:val="12"/>
  </w:num>
  <w:num w:numId="31" w16cid:durableId="1694839202">
    <w:abstractNumId w:val="34"/>
  </w:num>
  <w:num w:numId="32" w16cid:durableId="653873244">
    <w:abstractNumId w:val="41"/>
  </w:num>
  <w:num w:numId="33" w16cid:durableId="1742557593">
    <w:abstractNumId w:val="22"/>
  </w:num>
  <w:num w:numId="34" w16cid:durableId="2064599316">
    <w:abstractNumId w:val="23"/>
  </w:num>
  <w:num w:numId="35" w16cid:durableId="945698576">
    <w:abstractNumId w:val="27"/>
  </w:num>
  <w:num w:numId="36" w16cid:durableId="111751099">
    <w:abstractNumId w:val="16"/>
  </w:num>
  <w:num w:numId="37" w16cid:durableId="563637784">
    <w:abstractNumId w:val="40"/>
  </w:num>
  <w:num w:numId="38" w16cid:durableId="574439951">
    <w:abstractNumId w:val="36"/>
  </w:num>
  <w:num w:numId="39" w16cid:durableId="1427996338">
    <w:abstractNumId w:val="9"/>
  </w:num>
  <w:num w:numId="40" w16cid:durableId="649790639">
    <w:abstractNumId w:val="43"/>
  </w:num>
  <w:num w:numId="41" w16cid:durableId="838497698">
    <w:abstractNumId w:val="21"/>
  </w:num>
  <w:num w:numId="42" w16cid:durableId="1773817808">
    <w:abstractNumId w:val="18"/>
  </w:num>
  <w:num w:numId="43" w16cid:durableId="860237716">
    <w:abstractNumId w:val="33"/>
  </w:num>
  <w:num w:numId="44" w16cid:durableId="1298683071">
    <w:abstractNumId w:val="32"/>
  </w:num>
  <w:num w:numId="45" w16cid:durableId="1819226282">
    <w:abstractNumId w:val="10"/>
  </w:num>
  <w:num w:numId="46" w16cid:durableId="1465275065">
    <w:abstractNumId w:val="7"/>
  </w:num>
  <w:num w:numId="47" w16cid:durableId="16414262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8D2"/>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17EE2"/>
    <w:rsid w:val="0002052C"/>
    <w:rsid w:val="000205E2"/>
    <w:rsid w:val="00021743"/>
    <w:rsid w:val="00021CAE"/>
    <w:rsid w:val="00021F19"/>
    <w:rsid w:val="000222BB"/>
    <w:rsid w:val="000224EE"/>
    <w:rsid w:val="00022568"/>
    <w:rsid w:val="0002357C"/>
    <w:rsid w:val="000241D7"/>
    <w:rsid w:val="000243FC"/>
    <w:rsid w:val="00024952"/>
    <w:rsid w:val="00024A9C"/>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2F5D"/>
    <w:rsid w:val="000531E5"/>
    <w:rsid w:val="00053B21"/>
    <w:rsid w:val="00054BC2"/>
    <w:rsid w:val="000554B2"/>
    <w:rsid w:val="000554F4"/>
    <w:rsid w:val="00055CAE"/>
    <w:rsid w:val="0005634C"/>
    <w:rsid w:val="00056D35"/>
    <w:rsid w:val="00056E8E"/>
    <w:rsid w:val="00056EDD"/>
    <w:rsid w:val="0005737D"/>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11E2"/>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393"/>
    <w:rsid w:val="00081E65"/>
    <w:rsid w:val="00082D9A"/>
    <w:rsid w:val="00082E97"/>
    <w:rsid w:val="00083194"/>
    <w:rsid w:val="0008566E"/>
    <w:rsid w:val="000858A1"/>
    <w:rsid w:val="000864C9"/>
    <w:rsid w:val="00086844"/>
    <w:rsid w:val="00086A79"/>
    <w:rsid w:val="00086EB0"/>
    <w:rsid w:val="00087799"/>
    <w:rsid w:val="000906ED"/>
    <w:rsid w:val="00090EB1"/>
    <w:rsid w:val="00091476"/>
    <w:rsid w:val="0009154D"/>
    <w:rsid w:val="00091941"/>
    <w:rsid w:val="0009326E"/>
    <w:rsid w:val="0009336F"/>
    <w:rsid w:val="00093FD9"/>
    <w:rsid w:val="00094778"/>
    <w:rsid w:val="00094B75"/>
    <w:rsid w:val="00094D01"/>
    <w:rsid w:val="00095687"/>
    <w:rsid w:val="00095974"/>
    <w:rsid w:val="00097274"/>
    <w:rsid w:val="00097B64"/>
    <w:rsid w:val="00097E22"/>
    <w:rsid w:val="00097E2C"/>
    <w:rsid w:val="000A01EE"/>
    <w:rsid w:val="000A0A66"/>
    <w:rsid w:val="000A11B4"/>
    <w:rsid w:val="000A1301"/>
    <w:rsid w:val="000A1E9C"/>
    <w:rsid w:val="000A2628"/>
    <w:rsid w:val="000A3256"/>
    <w:rsid w:val="000A35F8"/>
    <w:rsid w:val="000A3E09"/>
    <w:rsid w:val="000A505A"/>
    <w:rsid w:val="000A595A"/>
    <w:rsid w:val="000A67D0"/>
    <w:rsid w:val="000A6E18"/>
    <w:rsid w:val="000A78A0"/>
    <w:rsid w:val="000A7CED"/>
    <w:rsid w:val="000B19D0"/>
    <w:rsid w:val="000B30E0"/>
    <w:rsid w:val="000B3A01"/>
    <w:rsid w:val="000B4334"/>
    <w:rsid w:val="000B4A7F"/>
    <w:rsid w:val="000B4BCC"/>
    <w:rsid w:val="000B557C"/>
    <w:rsid w:val="000B5605"/>
    <w:rsid w:val="000B5E5E"/>
    <w:rsid w:val="000B7388"/>
    <w:rsid w:val="000B76DA"/>
    <w:rsid w:val="000B770B"/>
    <w:rsid w:val="000C018A"/>
    <w:rsid w:val="000C127F"/>
    <w:rsid w:val="000C1921"/>
    <w:rsid w:val="000C256D"/>
    <w:rsid w:val="000C4896"/>
    <w:rsid w:val="000C4F72"/>
    <w:rsid w:val="000C51C6"/>
    <w:rsid w:val="000C51EA"/>
    <w:rsid w:val="000C5BE0"/>
    <w:rsid w:val="000C6FC0"/>
    <w:rsid w:val="000C7506"/>
    <w:rsid w:val="000D050B"/>
    <w:rsid w:val="000D1EC5"/>
    <w:rsid w:val="000D31F4"/>
    <w:rsid w:val="000D3A89"/>
    <w:rsid w:val="000D405B"/>
    <w:rsid w:val="000D45C9"/>
    <w:rsid w:val="000D50BC"/>
    <w:rsid w:val="000D533E"/>
    <w:rsid w:val="000D56E6"/>
    <w:rsid w:val="000D5C69"/>
    <w:rsid w:val="000D6AA9"/>
    <w:rsid w:val="000D6E60"/>
    <w:rsid w:val="000D7462"/>
    <w:rsid w:val="000D7973"/>
    <w:rsid w:val="000E0751"/>
    <w:rsid w:val="000E0994"/>
    <w:rsid w:val="000E19A7"/>
    <w:rsid w:val="000E2099"/>
    <w:rsid w:val="000E22AD"/>
    <w:rsid w:val="000E2DC9"/>
    <w:rsid w:val="000E3321"/>
    <w:rsid w:val="000E461C"/>
    <w:rsid w:val="000E495F"/>
    <w:rsid w:val="000E53E6"/>
    <w:rsid w:val="000E56A3"/>
    <w:rsid w:val="000E5783"/>
    <w:rsid w:val="000E5D13"/>
    <w:rsid w:val="000E5EBF"/>
    <w:rsid w:val="000E618A"/>
    <w:rsid w:val="000E6891"/>
    <w:rsid w:val="000E690B"/>
    <w:rsid w:val="000E74A7"/>
    <w:rsid w:val="000E7FE5"/>
    <w:rsid w:val="000F0B9E"/>
    <w:rsid w:val="000F0D9E"/>
    <w:rsid w:val="000F2026"/>
    <w:rsid w:val="000F362A"/>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32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30C95"/>
    <w:rsid w:val="00131FC6"/>
    <w:rsid w:val="001325E9"/>
    <w:rsid w:val="00132EBF"/>
    <w:rsid w:val="00132F37"/>
    <w:rsid w:val="00133A0A"/>
    <w:rsid w:val="001346E3"/>
    <w:rsid w:val="00134D08"/>
    <w:rsid w:val="00135058"/>
    <w:rsid w:val="001352B6"/>
    <w:rsid w:val="001358FA"/>
    <w:rsid w:val="00136107"/>
    <w:rsid w:val="00136139"/>
    <w:rsid w:val="001378DE"/>
    <w:rsid w:val="00137A3D"/>
    <w:rsid w:val="00137BE1"/>
    <w:rsid w:val="00141629"/>
    <w:rsid w:val="00141852"/>
    <w:rsid w:val="0014290C"/>
    <w:rsid w:val="001430BB"/>
    <w:rsid w:val="001439CF"/>
    <w:rsid w:val="00143BB0"/>
    <w:rsid w:val="00143C56"/>
    <w:rsid w:val="001441F2"/>
    <w:rsid w:val="00144477"/>
    <w:rsid w:val="00144603"/>
    <w:rsid w:val="0014497D"/>
    <w:rsid w:val="00144C0E"/>
    <w:rsid w:val="001453C5"/>
    <w:rsid w:val="00146A1E"/>
    <w:rsid w:val="00146FAC"/>
    <w:rsid w:val="00150143"/>
    <w:rsid w:val="001503B6"/>
    <w:rsid w:val="00150570"/>
    <w:rsid w:val="001509D8"/>
    <w:rsid w:val="0015142D"/>
    <w:rsid w:val="001517B5"/>
    <w:rsid w:val="00151C6B"/>
    <w:rsid w:val="001532F8"/>
    <w:rsid w:val="001534AC"/>
    <w:rsid w:val="0015382B"/>
    <w:rsid w:val="0015416A"/>
    <w:rsid w:val="00154365"/>
    <w:rsid w:val="001543DB"/>
    <w:rsid w:val="001553C3"/>
    <w:rsid w:val="00155751"/>
    <w:rsid w:val="0015749B"/>
    <w:rsid w:val="0016034B"/>
    <w:rsid w:val="00161C57"/>
    <w:rsid w:val="0016224F"/>
    <w:rsid w:val="001623E4"/>
    <w:rsid w:val="001629DA"/>
    <w:rsid w:val="00163FF3"/>
    <w:rsid w:val="001643D5"/>
    <w:rsid w:val="00164B56"/>
    <w:rsid w:val="001650A1"/>
    <w:rsid w:val="001662C9"/>
    <w:rsid w:val="001662EA"/>
    <w:rsid w:val="00166B14"/>
    <w:rsid w:val="0016767B"/>
    <w:rsid w:val="00167741"/>
    <w:rsid w:val="00167810"/>
    <w:rsid w:val="001679A5"/>
    <w:rsid w:val="00167F60"/>
    <w:rsid w:val="0017072E"/>
    <w:rsid w:val="00171A8F"/>
    <w:rsid w:val="001725B6"/>
    <w:rsid w:val="00172D27"/>
    <w:rsid w:val="001731CF"/>
    <w:rsid w:val="00173A1E"/>
    <w:rsid w:val="001753FA"/>
    <w:rsid w:val="0017552B"/>
    <w:rsid w:val="00175891"/>
    <w:rsid w:val="001759D9"/>
    <w:rsid w:val="00175AB3"/>
    <w:rsid w:val="00175D68"/>
    <w:rsid w:val="00177E2C"/>
    <w:rsid w:val="00180054"/>
    <w:rsid w:val="00183E47"/>
    <w:rsid w:val="001851AB"/>
    <w:rsid w:val="00185235"/>
    <w:rsid w:val="001852AD"/>
    <w:rsid w:val="00185518"/>
    <w:rsid w:val="001859FA"/>
    <w:rsid w:val="00185AEF"/>
    <w:rsid w:val="001873FF"/>
    <w:rsid w:val="0018757B"/>
    <w:rsid w:val="0018776C"/>
    <w:rsid w:val="00187897"/>
    <w:rsid w:val="00190181"/>
    <w:rsid w:val="001903FB"/>
    <w:rsid w:val="001918DB"/>
    <w:rsid w:val="001920C9"/>
    <w:rsid w:val="00192258"/>
    <w:rsid w:val="00193374"/>
    <w:rsid w:val="001939E6"/>
    <w:rsid w:val="00193B86"/>
    <w:rsid w:val="00194024"/>
    <w:rsid w:val="00194684"/>
    <w:rsid w:val="00194909"/>
    <w:rsid w:val="001966FA"/>
    <w:rsid w:val="0019671F"/>
    <w:rsid w:val="001968C8"/>
    <w:rsid w:val="00196A7C"/>
    <w:rsid w:val="00197403"/>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67DD"/>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B86"/>
    <w:rsid w:val="00205CC9"/>
    <w:rsid w:val="00205E99"/>
    <w:rsid w:val="00206DEC"/>
    <w:rsid w:val="002104DB"/>
    <w:rsid w:val="00210573"/>
    <w:rsid w:val="00210DE4"/>
    <w:rsid w:val="0021103C"/>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5CCE"/>
    <w:rsid w:val="002363DA"/>
    <w:rsid w:val="00236B44"/>
    <w:rsid w:val="00237CD3"/>
    <w:rsid w:val="002408BE"/>
    <w:rsid w:val="00241281"/>
    <w:rsid w:val="002418C6"/>
    <w:rsid w:val="00242B77"/>
    <w:rsid w:val="0024363C"/>
    <w:rsid w:val="00245B24"/>
    <w:rsid w:val="00246B61"/>
    <w:rsid w:val="00247AF0"/>
    <w:rsid w:val="00250218"/>
    <w:rsid w:val="00250262"/>
    <w:rsid w:val="002509D0"/>
    <w:rsid w:val="00250E4C"/>
    <w:rsid w:val="00253327"/>
    <w:rsid w:val="0025373D"/>
    <w:rsid w:val="002542BB"/>
    <w:rsid w:val="002547EB"/>
    <w:rsid w:val="00255AA4"/>
    <w:rsid w:val="00255AFA"/>
    <w:rsid w:val="00255EAD"/>
    <w:rsid w:val="0025640D"/>
    <w:rsid w:val="0026077C"/>
    <w:rsid w:val="0026138A"/>
    <w:rsid w:val="00261BB3"/>
    <w:rsid w:val="00261E2B"/>
    <w:rsid w:val="00262700"/>
    <w:rsid w:val="00262AE2"/>
    <w:rsid w:val="00263464"/>
    <w:rsid w:val="0026390A"/>
    <w:rsid w:val="00264381"/>
    <w:rsid w:val="00264C5B"/>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DE7"/>
    <w:rsid w:val="00280E39"/>
    <w:rsid w:val="00280F22"/>
    <w:rsid w:val="00281795"/>
    <w:rsid w:val="00282398"/>
    <w:rsid w:val="002825A1"/>
    <w:rsid w:val="0028322C"/>
    <w:rsid w:val="002835C8"/>
    <w:rsid w:val="002835DF"/>
    <w:rsid w:val="00283B69"/>
    <w:rsid w:val="00283CE0"/>
    <w:rsid w:val="00284F70"/>
    <w:rsid w:val="00285DD7"/>
    <w:rsid w:val="0028616A"/>
    <w:rsid w:val="002865BA"/>
    <w:rsid w:val="00287178"/>
    <w:rsid w:val="0028784E"/>
    <w:rsid w:val="00287D76"/>
    <w:rsid w:val="0029110A"/>
    <w:rsid w:val="00291C33"/>
    <w:rsid w:val="00292EB2"/>
    <w:rsid w:val="00293C71"/>
    <w:rsid w:val="002941B3"/>
    <w:rsid w:val="00294AF4"/>
    <w:rsid w:val="002954CC"/>
    <w:rsid w:val="002957D4"/>
    <w:rsid w:val="002968F0"/>
    <w:rsid w:val="00296D99"/>
    <w:rsid w:val="00296DCD"/>
    <w:rsid w:val="002970B0"/>
    <w:rsid w:val="0029720E"/>
    <w:rsid w:val="002976F9"/>
    <w:rsid w:val="002A10E3"/>
    <w:rsid w:val="002A1315"/>
    <w:rsid w:val="002A1469"/>
    <w:rsid w:val="002A1601"/>
    <w:rsid w:val="002A1CF7"/>
    <w:rsid w:val="002A1F2B"/>
    <w:rsid w:val="002A2F03"/>
    <w:rsid w:val="002A352B"/>
    <w:rsid w:val="002A42F8"/>
    <w:rsid w:val="002A4EB3"/>
    <w:rsid w:val="002A5B38"/>
    <w:rsid w:val="002A6522"/>
    <w:rsid w:val="002A69DA"/>
    <w:rsid w:val="002A7AD7"/>
    <w:rsid w:val="002B0A1B"/>
    <w:rsid w:val="002B30DB"/>
    <w:rsid w:val="002B361C"/>
    <w:rsid w:val="002B5728"/>
    <w:rsid w:val="002B607F"/>
    <w:rsid w:val="002B7A20"/>
    <w:rsid w:val="002B7E36"/>
    <w:rsid w:val="002C1CDD"/>
    <w:rsid w:val="002C1DE0"/>
    <w:rsid w:val="002C1F9E"/>
    <w:rsid w:val="002C20AD"/>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9DE"/>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9F9"/>
    <w:rsid w:val="002F6C18"/>
    <w:rsid w:val="002F6CFC"/>
    <w:rsid w:val="002F744D"/>
    <w:rsid w:val="002F74D3"/>
    <w:rsid w:val="002F7C0E"/>
    <w:rsid w:val="002F7F42"/>
    <w:rsid w:val="003019E5"/>
    <w:rsid w:val="00301E5E"/>
    <w:rsid w:val="003020B7"/>
    <w:rsid w:val="00302341"/>
    <w:rsid w:val="00302795"/>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408"/>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24E"/>
    <w:rsid w:val="0034137B"/>
    <w:rsid w:val="003413F2"/>
    <w:rsid w:val="00341905"/>
    <w:rsid w:val="00341E35"/>
    <w:rsid w:val="0034219A"/>
    <w:rsid w:val="003422A1"/>
    <w:rsid w:val="0034362E"/>
    <w:rsid w:val="003440A3"/>
    <w:rsid w:val="00344907"/>
    <w:rsid w:val="00345588"/>
    <w:rsid w:val="00345B35"/>
    <w:rsid w:val="003461A4"/>
    <w:rsid w:val="0035099A"/>
    <w:rsid w:val="003519AF"/>
    <w:rsid w:val="003527DD"/>
    <w:rsid w:val="00352C9D"/>
    <w:rsid w:val="00352E9F"/>
    <w:rsid w:val="003542FC"/>
    <w:rsid w:val="00354AC7"/>
    <w:rsid w:val="003551C1"/>
    <w:rsid w:val="00356DED"/>
    <w:rsid w:val="00356FD9"/>
    <w:rsid w:val="0035718A"/>
    <w:rsid w:val="003579FD"/>
    <w:rsid w:val="00360017"/>
    <w:rsid w:val="00360436"/>
    <w:rsid w:val="00360505"/>
    <w:rsid w:val="00360C3C"/>
    <w:rsid w:val="00360F8E"/>
    <w:rsid w:val="00362BA6"/>
    <w:rsid w:val="00362E22"/>
    <w:rsid w:val="0036363B"/>
    <w:rsid w:val="00363F46"/>
    <w:rsid w:val="003640D5"/>
    <w:rsid w:val="00364101"/>
    <w:rsid w:val="003653F0"/>
    <w:rsid w:val="00365C67"/>
    <w:rsid w:val="00366503"/>
    <w:rsid w:val="00366598"/>
    <w:rsid w:val="00366EDD"/>
    <w:rsid w:val="003672D5"/>
    <w:rsid w:val="0036730F"/>
    <w:rsid w:val="003673F2"/>
    <w:rsid w:val="00367A21"/>
    <w:rsid w:val="00367B7D"/>
    <w:rsid w:val="00367C0E"/>
    <w:rsid w:val="00367C2B"/>
    <w:rsid w:val="00367EB2"/>
    <w:rsid w:val="00370010"/>
    <w:rsid w:val="00370399"/>
    <w:rsid w:val="00370513"/>
    <w:rsid w:val="0037281B"/>
    <w:rsid w:val="0037316F"/>
    <w:rsid w:val="00373385"/>
    <w:rsid w:val="00373509"/>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E3"/>
    <w:rsid w:val="003A11CF"/>
    <w:rsid w:val="003A187E"/>
    <w:rsid w:val="003A1B84"/>
    <w:rsid w:val="003A2183"/>
    <w:rsid w:val="003A2340"/>
    <w:rsid w:val="003A25E4"/>
    <w:rsid w:val="003A2A44"/>
    <w:rsid w:val="003A2E6A"/>
    <w:rsid w:val="003A32D7"/>
    <w:rsid w:val="003A399C"/>
    <w:rsid w:val="003A3C1B"/>
    <w:rsid w:val="003A3DCD"/>
    <w:rsid w:val="003A49B5"/>
    <w:rsid w:val="003A6ED9"/>
    <w:rsid w:val="003A7249"/>
    <w:rsid w:val="003A7912"/>
    <w:rsid w:val="003B036E"/>
    <w:rsid w:val="003B0670"/>
    <w:rsid w:val="003B0971"/>
    <w:rsid w:val="003B0A14"/>
    <w:rsid w:val="003B124B"/>
    <w:rsid w:val="003B1940"/>
    <w:rsid w:val="003B2462"/>
    <w:rsid w:val="003B246F"/>
    <w:rsid w:val="003B3B90"/>
    <w:rsid w:val="003B3E7E"/>
    <w:rsid w:val="003B5CAB"/>
    <w:rsid w:val="003B7066"/>
    <w:rsid w:val="003B78AC"/>
    <w:rsid w:val="003B791D"/>
    <w:rsid w:val="003B7EC1"/>
    <w:rsid w:val="003C00A2"/>
    <w:rsid w:val="003C0A81"/>
    <w:rsid w:val="003C2043"/>
    <w:rsid w:val="003C2250"/>
    <w:rsid w:val="003C22AF"/>
    <w:rsid w:val="003C386E"/>
    <w:rsid w:val="003C4CAB"/>
    <w:rsid w:val="003C5DB5"/>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66C"/>
    <w:rsid w:val="00400C32"/>
    <w:rsid w:val="00401245"/>
    <w:rsid w:val="004013F3"/>
    <w:rsid w:val="00401418"/>
    <w:rsid w:val="004022CB"/>
    <w:rsid w:val="004023F2"/>
    <w:rsid w:val="00402799"/>
    <w:rsid w:val="0040304D"/>
    <w:rsid w:val="00403ACF"/>
    <w:rsid w:val="00403F06"/>
    <w:rsid w:val="00404B37"/>
    <w:rsid w:val="00405D0F"/>
    <w:rsid w:val="00406096"/>
    <w:rsid w:val="004073E7"/>
    <w:rsid w:val="00407B4B"/>
    <w:rsid w:val="00407D5E"/>
    <w:rsid w:val="00410C08"/>
    <w:rsid w:val="00411C70"/>
    <w:rsid w:val="00411EF7"/>
    <w:rsid w:val="00412074"/>
    <w:rsid w:val="0041291C"/>
    <w:rsid w:val="00412D46"/>
    <w:rsid w:val="00412F8E"/>
    <w:rsid w:val="004130E6"/>
    <w:rsid w:val="004130F6"/>
    <w:rsid w:val="00413B3A"/>
    <w:rsid w:val="00414678"/>
    <w:rsid w:val="00414EA0"/>
    <w:rsid w:val="004155EE"/>
    <w:rsid w:val="00415773"/>
    <w:rsid w:val="004158D4"/>
    <w:rsid w:val="00415A2F"/>
    <w:rsid w:val="00416451"/>
    <w:rsid w:val="004165D9"/>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181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8FF"/>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3657"/>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9744A"/>
    <w:rsid w:val="004A039E"/>
    <w:rsid w:val="004A041F"/>
    <w:rsid w:val="004A0E2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E42"/>
    <w:rsid w:val="004B1005"/>
    <w:rsid w:val="004B1264"/>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3852"/>
    <w:rsid w:val="004C41DC"/>
    <w:rsid w:val="004C48D3"/>
    <w:rsid w:val="004C73A5"/>
    <w:rsid w:val="004C74E9"/>
    <w:rsid w:val="004C7646"/>
    <w:rsid w:val="004C7F1F"/>
    <w:rsid w:val="004D0341"/>
    <w:rsid w:val="004D09CC"/>
    <w:rsid w:val="004D1B24"/>
    <w:rsid w:val="004D1B6D"/>
    <w:rsid w:val="004D359A"/>
    <w:rsid w:val="004D3652"/>
    <w:rsid w:val="004D4674"/>
    <w:rsid w:val="004D4B1A"/>
    <w:rsid w:val="004D4D0C"/>
    <w:rsid w:val="004D4ED2"/>
    <w:rsid w:val="004D5613"/>
    <w:rsid w:val="004D569C"/>
    <w:rsid w:val="004D63AF"/>
    <w:rsid w:val="004D6E26"/>
    <w:rsid w:val="004E0875"/>
    <w:rsid w:val="004E22B0"/>
    <w:rsid w:val="004E2428"/>
    <w:rsid w:val="004E2F5E"/>
    <w:rsid w:val="004E348B"/>
    <w:rsid w:val="004E38A7"/>
    <w:rsid w:val="004E3B4B"/>
    <w:rsid w:val="004E3D43"/>
    <w:rsid w:val="004E4E27"/>
    <w:rsid w:val="004E6959"/>
    <w:rsid w:val="004E77DC"/>
    <w:rsid w:val="004E7A6A"/>
    <w:rsid w:val="004E7B9E"/>
    <w:rsid w:val="004F217D"/>
    <w:rsid w:val="004F3225"/>
    <w:rsid w:val="004F35A1"/>
    <w:rsid w:val="004F3A20"/>
    <w:rsid w:val="004F3E5F"/>
    <w:rsid w:val="004F4E7F"/>
    <w:rsid w:val="004F5A32"/>
    <w:rsid w:val="004F60B1"/>
    <w:rsid w:val="004F6228"/>
    <w:rsid w:val="004F68D6"/>
    <w:rsid w:val="004F6F6D"/>
    <w:rsid w:val="005002C0"/>
    <w:rsid w:val="005006F3"/>
    <w:rsid w:val="0050078D"/>
    <w:rsid w:val="00501587"/>
    <w:rsid w:val="005024BD"/>
    <w:rsid w:val="00502EA6"/>
    <w:rsid w:val="0050327B"/>
    <w:rsid w:val="0050408C"/>
    <w:rsid w:val="00506119"/>
    <w:rsid w:val="005063B3"/>
    <w:rsid w:val="00507439"/>
    <w:rsid w:val="00507AA3"/>
    <w:rsid w:val="005102D5"/>
    <w:rsid w:val="00510895"/>
    <w:rsid w:val="00510BC9"/>
    <w:rsid w:val="0051133A"/>
    <w:rsid w:val="0051176D"/>
    <w:rsid w:val="00512086"/>
    <w:rsid w:val="005138D6"/>
    <w:rsid w:val="00513BB0"/>
    <w:rsid w:val="00513C31"/>
    <w:rsid w:val="00514669"/>
    <w:rsid w:val="00514DF7"/>
    <w:rsid w:val="0051551E"/>
    <w:rsid w:val="0051671A"/>
    <w:rsid w:val="00516D6D"/>
    <w:rsid w:val="00516FDB"/>
    <w:rsid w:val="00517C19"/>
    <w:rsid w:val="005212CD"/>
    <w:rsid w:val="00521481"/>
    <w:rsid w:val="00521CBF"/>
    <w:rsid w:val="00521F55"/>
    <w:rsid w:val="005225C6"/>
    <w:rsid w:val="00522614"/>
    <w:rsid w:val="00522EAD"/>
    <w:rsid w:val="00523372"/>
    <w:rsid w:val="00523D96"/>
    <w:rsid w:val="00524186"/>
    <w:rsid w:val="00524BBA"/>
    <w:rsid w:val="00526356"/>
    <w:rsid w:val="00526767"/>
    <w:rsid w:val="00527199"/>
    <w:rsid w:val="005279B8"/>
    <w:rsid w:val="00530065"/>
    <w:rsid w:val="00532191"/>
    <w:rsid w:val="00532655"/>
    <w:rsid w:val="0053399E"/>
    <w:rsid w:val="00533C6E"/>
    <w:rsid w:val="0053629F"/>
    <w:rsid w:val="00536BA8"/>
    <w:rsid w:val="00536D04"/>
    <w:rsid w:val="00536E7E"/>
    <w:rsid w:val="00537411"/>
    <w:rsid w:val="00540473"/>
    <w:rsid w:val="00540D3E"/>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2E6"/>
    <w:rsid w:val="00553567"/>
    <w:rsid w:val="00554509"/>
    <w:rsid w:val="005549F6"/>
    <w:rsid w:val="00554C9F"/>
    <w:rsid w:val="00555D4D"/>
    <w:rsid w:val="0055702A"/>
    <w:rsid w:val="005572CC"/>
    <w:rsid w:val="00557767"/>
    <w:rsid w:val="00557C5B"/>
    <w:rsid w:val="005610EE"/>
    <w:rsid w:val="0056119B"/>
    <w:rsid w:val="00562102"/>
    <w:rsid w:val="005631E1"/>
    <w:rsid w:val="0056322F"/>
    <w:rsid w:val="0056423B"/>
    <w:rsid w:val="0056761B"/>
    <w:rsid w:val="005701B4"/>
    <w:rsid w:val="005704EA"/>
    <w:rsid w:val="00571E21"/>
    <w:rsid w:val="005721B3"/>
    <w:rsid w:val="005733B6"/>
    <w:rsid w:val="005738D5"/>
    <w:rsid w:val="00573DD2"/>
    <w:rsid w:val="00575AA1"/>
    <w:rsid w:val="00575B91"/>
    <w:rsid w:val="00575E0B"/>
    <w:rsid w:val="00576151"/>
    <w:rsid w:val="00576368"/>
    <w:rsid w:val="005764D2"/>
    <w:rsid w:val="00577D5A"/>
    <w:rsid w:val="00580D25"/>
    <w:rsid w:val="00580F12"/>
    <w:rsid w:val="00582849"/>
    <w:rsid w:val="00583418"/>
    <w:rsid w:val="00583564"/>
    <w:rsid w:val="005836E8"/>
    <w:rsid w:val="005837DE"/>
    <w:rsid w:val="00584799"/>
    <w:rsid w:val="00585490"/>
    <w:rsid w:val="00585964"/>
    <w:rsid w:val="005861C9"/>
    <w:rsid w:val="00586B0B"/>
    <w:rsid w:val="0058720B"/>
    <w:rsid w:val="00587308"/>
    <w:rsid w:val="00587CFE"/>
    <w:rsid w:val="0059003D"/>
    <w:rsid w:val="00590323"/>
    <w:rsid w:val="00590571"/>
    <w:rsid w:val="00592401"/>
    <w:rsid w:val="00592642"/>
    <w:rsid w:val="00592D57"/>
    <w:rsid w:val="00594C22"/>
    <w:rsid w:val="00594C68"/>
    <w:rsid w:val="00595549"/>
    <w:rsid w:val="00596454"/>
    <w:rsid w:val="005A0419"/>
    <w:rsid w:val="005A1280"/>
    <w:rsid w:val="005A194C"/>
    <w:rsid w:val="005A1C85"/>
    <w:rsid w:val="005A2CD4"/>
    <w:rsid w:val="005A3799"/>
    <w:rsid w:val="005A37C8"/>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1A00"/>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0E11"/>
    <w:rsid w:val="005E1E9C"/>
    <w:rsid w:val="005E1FEF"/>
    <w:rsid w:val="005E2844"/>
    <w:rsid w:val="005E2C2C"/>
    <w:rsid w:val="005E345A"/>
    <w:rsid w:val="005E4261"/>
    <w:rsid w:val="005E477E"/>
    <w:rsid w:val="005E480F"/>
    <w:rsid w:val="005E4C92"/>
    <w:rsid w:val="005E52C2"/>
    <w:rsid w:val="005E64C8"/>
    <w:rsid w:val="005E6539"/>
    <w:rsid w:val="005E65DA"/>
    <w:rsid w:val="005E69DE"/>
    <w:rsid w:val="005E6EFD"/>
    <w:rsid w:val="005E7691"/>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1D04"/>
    <w:rsid w:val="006022C9"/>
    <w:rsid w:val="006030BD"/>
    <w:rsid w:val="00603526"/>
    <w:rsid w:val="006038D1"/>
    <w:rsid w:val="00604524"/>
    <w:rsid w:val="00604DFC"/>
    <w:rsid w:val="0060548F"/>
    <w:rsid w:val="006057F5"/>
    <w:rsid w:val="00605E47"/>
    <w:rsid w:val="00605FE9"/>
    <w:rsid w:val="0060691C"/>
    <w:rsid w:val="00606994"/>
    <w:rsid w:val="00606EA8"/>
    <w:rsid w:val="00611B0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0CB"/>
    <w:rsid w:val="006161D6"/>
    <w:rsid w:val="006167FE"/>
    <w:rsid w:val="00617428"/>
    <w:rsid w:val="00620368"/>
    <w:rsid w:val="00623F44"/>
    <w:rsid w:val="00624B1C"/>
    <w:rsid w:val="00624F61"/>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2C2"/>
    <w:rsid w:val="00631363"/>
    <w:rsid w:val="00632015"/>
    <w:rsid w:val="006320AE"/>
    <w:rsid w:val="006321BB"/>
    <w:rsid w:val="006322A3"/>
    <w:rsid w:val="00632E07"/>
    <w:rsid w:val="00633379"/>
    <w:rsid w:val="00633AD1"/>
    <w:rsid w:val="00633C98"/>
    <w:rsid w:val="00634944"/>
    <w:rsid w:val="00634D36"/>
    <w:rsid w:val="00634D48"/>
    <w:rsid w:val="00635722"/>
    <w:rsid w:val="00635C64"/>
    <w:rsid w:val="00635EE7"/>
    <w:rsid w:val="00636B05"/>
    <w:rsid w:val="00637142"/>
    <w:rsid w:val="00637327"/>
    <w:rsid w:val="00637DB1"/>
    <w:rsid w:val="006406FF"/>
    <w:rsid w:val="00640F06"/>
    <w:rsid w:val="00641DB6"/>
    <w:rsid w:val="00641FA1"/>
    <w:rsid w:val="006420E2"/>
    <w:rsid w:val="00642537"/>
    <w:rsid w:val="00642A5C"/>
    <w:rsid w:val="00643274"/>
    <w:rsid w:val="006435C1"/>
    <w:rsid w:val="00643B46"/>
    <w:rsid w:val="006458B5"/>
    <w:rsid w:val="00646584"/>
    <w:rsid w:val="006476FB"/>
    <w:rsid w:val="00647B7E"/>
    <w:rsid w:val="006519CF"/>
    <w:rsid w:val="00651ADE"/>
    <w:rsid w:val="00651B8F"/>
    <w:rsid w:val="00651CF2"/>
    <w:rsid w:val="00651E3F"/>
    <w:rsid w:val="0065271C"/>
    <w:rsid w:val="006529FD"/>
    <w:rsid w:val="00652AAC"/>
    <w:rsid w:val="00652CF2"/>
    <w:rsid w:val="0065387D"/>
    <w:rsid w:val="00653E5C"/>
    <w:rsid w:val="00653EEC"/>
    <w:rsid w:val="006552A4"/>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088"/>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6470"/>
    <w:rsid w:val="00687C17"/>
    <w:rsid w:val="0069017A"/>
    <w:rsid w:val="00690490"/>
    <w:rsid w:val="006918EE"/>
    <w:rsid w:val="00692682"/>
    <w:rsid w:val="00692A5E"/>
    <w:rsid w:val="00692A6A"/>
    <w:rsid w:val="00692F61"/>
    <w:rsid w:val="00692F75"/>
    <w:rsid w:val="00693A0D"/>
    <w:rsid w:val="00694373"/>
    <w:rsid w:val="00694CDD"/>
    <w:rsid w:val="0069504A"/>
    <w:rsid w:val="00695FEA"/>
    <w:rsid w:val="0069618B"/>
    <w:rsid w:val="00696C66"/>
    <w:rsid w:val="006A05A5"/>
    <w:rsid w:val="006A0CBB"/>
    <w:rsid w:val="006A2C54"/>
    <w:rsid w:val="006A38A8"/>
    <w:rsid w:val="006A48AC"/>
    <w:rsid w:val="006A4A7F"/>
    <w:rsid w:val="006A6E83"/>
    <w:rsid w:val="006A750A"/>
    <w:rsid w:val="006A7F66"/>
    <w:rsid w:val="006B0442"/>
    <w:rsid w:val="006B04EF"/>
    <w:rsid w:val="006B2635"/>
    <w:rsid w:val="006B2AF3"/>
    <w:rsid w:val="006B2DD4"/>
    <w:rsid w:val="006B4BDB"/>
    <w:rsid w:val="006B50FA"/>
    <w:rsid w:val="006B6698"/>
    <w:rsid w:val="006B69ED"/>
    <w:rsid w:val="006B6EB3"/>
    <w:rsid w:val="006B6F08"/>
    <w:rsid w:val="006B736A"/>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0E13"/>
    <w:rsid w:val="006D1BCA"/>
    <w:rsid w:val="006D2814"/>
    <w:rsid w:val="006D3913"/>
    <w:rsid w:val="006D50AE"/>
    <w:rsid w:val="006D516E"/>
    <w:rsid w:val="006D53B5"/>
    <w:rsid w:val="006D669F"/>
    <w:rsid w:val="006D7165"/>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074B2"/>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290F"/>
    <w:rsid w:val="00724A26"/>
    <w:rsid w:val="00725116"/>
    <w:rsid w:val="007251C3"/>
    <w:rsid w:val="0072566B"/>
    <w:rsid w:val="00726417"/>
    <w:rsid w:val="00726B9D"/>
    <w:rsid w:val="0072741B"/>
    <w:rsid w:val="00727579"/>
    <w:rsid w:val="00727C82"/>
    <w:rsid w:val="00727CFB"/>
    <w:rsid w:val="00730084"/>
    <w:rsid w:val="007314F3"/>
    <w:rsid w:val="00731BE5"/>
    <w:rsid w:val="0073260D"/>
    <w:rsid w:val="007334D2"/>
    <w:rsid w:val="0073469E"/>
    <w:rsid w:val="00734B9B"/>
    <w:rsid w:val="00735712"/>
    <w:rsid w:val="007358EB"/>
    <w:rsid w:val="00735E8B"/>
    <w:rsid w:val="007362E8"/>
    <w:rsid w:val="00736C6F"/>
    <w:rsid w:val="007402F1"/>
    <w:rsid w:val="00740496"/>
    <w:rsid w:val="0074107A"/>
    <w:rsid w:val="007416D2"/>
    <w:rsid w:val="007432DD"/>
    <w:rsid w:val="00743D37"/>
    <w:rsid w:val="0074402B"/>
    <w:rsid w:val="007456A3"/>
    <w:rsid w:val="00745705"/>
    <w:rsid w:val="007465BA"/>
    <w:rsid w:val="00746E56"/>
    <w:rsid w:val="00747602"/>
    <w:rsid w:val="00747956"/>
    <w:rsid w:val="007525FD"/>
    <w:rsid w:val="00752C30"/>
    <w:rsid w:val="007534BE"/>
    <w:rsid w:val="00753964"/>
    <w:rsid w:val="00753D9D"/>
    <w:rsid w:val="0075428B"/>
    <w:rsid w:val="00755098"/>
    <w:rsid w:val="00755C20"/>
    <w:rsid w:val="00757185"/>
    <w:rsid w:val="007576DE"/>
    <w:rsid w:val="00757E9C"/>
    <w:rsid w:val="00761284"/>
    <w:rsid w:val="00761A53"/>
    <w:rsid w:val="0076206A"/>
    <w:rsid w:val="00762896"/>
    <w:rsid w:val="0076297B"/>
    <w:rsid w:val="007631C1"/>
    <w:rsid w:val="007637DF"/>
    <w:rsid w:val="00763FC2"/>
    <w:rsid w:val="0076423E"/>
    <w:rsid w:val="0076451B"/>
    <w:rsid w:val="00764D9F"/>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0A2F"/>
    <w:rsid w:val="00781085"/>
    <w:rsid w:val="007815D3"/>
    <w:rsid w:val="00783481"/>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48D2"/>
    <w:rsid w:val="00795115"/>
    <w:rsid w:val="00795E20"/>
    <w:rsid w:val="007964C8"/>
    <w:rsid w:val="00796729"/>
    <w:rsid w:val="00797130"/>
    <w:rsid w:val="00797465"/>
    <w:rsid w:val="00797890"/>
    <w:rsid w:val="00797C3B"/>
    <w:rsid w:val="007A0FE4"/>
    <w:rsid w:val="007A1068"/>
    <w:rsid w:val="007A1117"/>
    <w:rsid w:val="007A12E6"/>
    <w:rsid w:val="007A1613"/>
    <w:rsid w:val="007A19EC"/>
    <w:rsid w:val="007A277D"/>
    <w:rsid w:val="007A2CB1"/>
    <w:rsid w:val="007A34EF"/>
    <w:rsid w:val="007A43CC"/>
    <w:rsid w:val="007A47D8"/>
    <w:rsid w:val="007A487A"/>
    <w:rsid w:val="007A79FC"/>
    <w:rsid w:val="007B01C3"/>
    <w:rsid w:val="007B118A"/>
    <w:rsid w:val="007B24F5"/>
    <w:rsid w:val="007B2D31"/>
    <w:rsid w:val="007B2E0F"/>
    <w:rsid w:val="007B3E2E"/>
    <w:rsid w:val="007B3EC5"/>
    <w:rsid w:val="007B4654"/>
    <w:rsid w:val="007B4666"/>
    <w:rsid w:val="007B468E"/>
    <w:rsid w:val="007B4FF5"/>
    <w:rsid w:val="007B503F"/>
    <w:rsid w:val="007B5BBD"/>
    <w:rsid w:val="007B5E60"/>
    <w:rsid w:val="007B6563"/>
    <w:rsid w:val="007B6624"/>
    <w:rsid w:val="007B67FD"/>
    <w:rsid w:val="007B7431"/>
    <w:rsid w:val="007B783A"/>
    <w:rsid w:val="007B799E"/>
    <w:rsid w:val="007B7C3F"/>
    <w:rsid w:val="007B7FC3"/>
    <w:rsid w:val="007C02DF"/>
    <w:rsid w:val="007C056E"/>
    <w:rsid w:val="007C1381"/>
    <w:rsid w:val="007C18F3"/>
    <w:rsid w:val="007C1959"/>
    <w:rsid w:val="007C1B81"/>
    <w:rsid w:val="007C2970"/>
    <w:rsid w:val="007C33DB"/>
    <w:rsid w:val="007C37F1"/>
    <w:rsid w:val="007C45B7"/>
    <w:rsid w:val="007C4944"/>
    <w:rsid w:val="007C54B7"/>
    <w:rsid w:val="007C5A46"/>
    <w:rsid w:val="007C66BD"/>
    <w:rsid w:val="007D0352"/>
    <w:rsid w:val="007D12BA"/>
    <w:rsid w:val="007D1486"/>
    <w:rsid w:val="007D3014"/>
    <w:rsid w:val="007D38AC"/>
    <w:rsid w:val="007D46A9"/>
    <w:rsid w:val="007D54F0"/>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BFD"/>
    <w:rsid w:val="00815484"/>
    <w:rsid w:val="0081601E"/>
    <w:rsid w:val="00816B18"/>
    <w:rsid w:val="00816F20"/>
    <w:rsid w:val="008179BD"/>
    <w:rsid w:val="00817B5C"/>
    <w:rsid w:val="00817D40"/>
    <w:rsid w:val="00820069"/>
    <w:rsid w:val="0082007C"/>
    <w:rsid w:val="00820426"/>
    <w:rsid w:val="00820E7D"/>
    <w:rsid w:val="00821319"/>
    <w:rsid w:val="00821761"/>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1A30"/>
    <w:rsid w:val="0083398C"/>
    <w:rsid w:val="00834DC0"/>
    <w:rsid w:val="008350AC"/>
    <w:rsid w:val="00835638"/>
    <w:rsid w:val="00835C87"/>
    <w:rsid w:val="00836748"/>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0E7B"/>
    <w:rsid w:val="00851BF7"/>
    <w:rsid w:val="00851EEB"/>
    <w:rsid w:val="00851FEA"/>
    <w:rsid w:val="0085272E"/>
    <w:rsid w:val="00853371"/>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023D"/>
    <w:rsid w:val="0087111E"/>
    <w:rsid w:val="00871403"/>
    <w:rsid w:val="008720FF"/>
    <w:rsid w:val="00872677"/>
    <w:rsid w:val="00873298"/>
    <w:rsid w:val="00873937"/>
    <w:rsid w:val="00873941"/>
    <w:rsid w:val="00873959"/>
    <w:rsid w:val="00874595"/>
    <w:rsid w:val="00874AEC"/>
    <w:rsid w:val="008756AD"/>
    <w:rsid w:val="00875752"/>
    <w:rsid w:val="00875857"/>
    <w:rsid w:val="00876EF6"/>
    <w:rsid w:val="00876F74"/>
    <w:rsid w:val="008806E4"/>
    <w:rsid w:val="008809D5"/>
    <w:rsid w:val="00880DC8"/>
    <w:rsid w:val="00880E4F"/>
    <w:rsid w:val="008836E4"/>
    <w:rsid w:val="0088483A"/>
    <w:rsid w:val="00885058"/>
    <w:rsid w:val="00885216"/>
    <w:rsid w:val="00885DFA"/>
    <w:rsid w:val="00886054"/>
    <w:rsid w:val="00887FA8"/>
    <w:rsid w:val="0089039C"/>
    <w:rsid w:val="00890873"/>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871"/>
    <w:rsid w:val="008A4BBF"/>
    <w:rsid w:val="008A6BF4"/>
    <w:rsid w:val="008A6CD1"/>
    <w:rsid w:val="008A71CC"/>
    <w:rsid w:val="008A71F0"/>
    <w:rsid w:val="008A74A8"/>
    <w:rsid w:val="008B0B5B"/>
    <w:rsid w:val="008B18C8"/>
    <w:rsid w:val="008B20FD"/>
    <w:rsid w:val="008B2281"/>
    <w:rsid w:val="008B2D7C"/>
    <w:rsid w:val="008B2DE0"/>
    <w:rsid w:val="008B41B3"/>
    <w:rsid w:val="008B461C"/>
    <w:rsid w:val="008B54D6"/>
    <w:rsid w:val="008B595F"/>
    <w:rsid w:val="008B5EB2"/>
    <w:rsid w:val="008B6469"/>
    <w:rsid w:val="008B646E"/>
    <w:rsid w:val="008B695B"/>
    <w:rsid w:val="008C0CF7"/>
    <w:rsid w:val="008C10A3"/>
    <w:rsid w:val="008C1187"/>
    <w:rsid w:val="008C12AA"/>
    <w:rsid w:val="008C1D21"/>
    <w:rsid w:val="008C3973"/>
    <w:rsid w:val="008C3DB1"/>
    <w:rsid w:val="008C4139"/>
    <w:rsid w:val="008C4B4B"/>
    <w:rsid w:val="008C4C53"/>
    <w:rsid w:val="008C56BD"/>
    <w:rsid w:val="008C7251"/>
    <w:rsid w:val="008C789E"/>
    <w:rsid w:val="008C7F66"/>
    <w:rsid w:val="008D0864"/>
    <w:rsid w:val="008D17B4"/>
    <w:rsid w:val="008D1A4B"/>
    <w:rsid w:val="008D225C"/>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6BC"/>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48"/>
    <w:rsid w:val="00906BFC"/>
    <w:rsid w:val="00906D29"/>
    <w:rsid w:val="0090736B"/>
    <w:rsid w:val="00907B79"/>
    <w:rsid w:val="00910C6D"/>
    <w:rsid w:val="00911055"/>
    <w:rsid w:val="00911559"/>
    <w:rsid w:val="00911E0D"/>
    <w:rsid w:val="00915034"/>
    <w:rsid w:val="009156E7"/>
    <w:rsid w:val="0091637C"/>
    <w:rsid w:val="009168DE"/>
    <w:rsid w:val="00921225"/>
    <w:rsid w:val="00921C43"/>
    <w:rsid w:val="0092251F"/>
    <w:rsid w:val="009233BB"/>
    <w:rsid w:val="009236DA"/>
    <w:rsid w:val="00923A06"/>
    <w:rsid w:val="00924A1A"/>
    <w:rsid w:val="009259E6"/>
    <w:rsid w:val="00926483"/>
    <w:rsid w:val="00926CF8"/>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4C7"/>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BC0"/>
    <w:rsid w:val="00957D2E"/>
    <w:rsid w:val="00957D57"/>
    <w:rsid w:val="0096056A"/>
    <w:rsid w:val="0096083B"/>
    <w:rsid w:val="0096167A"/>
    <w:rsid w:val="00962B45"/>
    <w:rsid w:val="00962C11"/>
    <w:rsid w:val="00962EAE"/>
    <w:rsid w:val="00963F1B"/>
    <w:rsid w:val="009642CA"/>
    <w:rsid w:val="00964981"/>
    <w:rsid w:val="00966155"/>
    <w:rsid w:val="0096653C"/>
    <w:rsid w:val="009671F8"/>
    <w:rsid w:val="00967312"/>
    <w:rsid w:val="009673B5"/>
    <w:rsid w:val="00967702"/>
    <w:rsid w:val="00970A7C"/>
    <w:rsid w:val="00970B00"/>
    <w:rsid w:val="0097126E"/>
    <w:rsid w:val="00971312"/>
    <w:rsid w:val="00971527"/>
    <w:rsid w:val="009715AD"/>
    <w:rsid w:val="0097246A"/>
    <w:rsid w:val="00973033"/>
    <w:rsid w:val="00973147"/>
    <w:rsid w:val="0097380E"/>
    <w:rsid w:val="00975937"/>
    <w:rsid w:val="009768AE"/>
    <w:rsid w:val="009771E3"/>
    <w:rsid w:val="00980459"/>
    <w:rsid w:val="00980625"/>
    <w:rsid w:val="009816EF"/>
    <w:rsid w:val="00982ED1"/>
    <w:rsid w:val="00983A08"/>
    <w:rsid w:val="00983F05"/>
    <w:rsid w:val="00983F47"/>
    <w:rsid w:val="009849C3"/>
    <w:rsid w:val="009851D9"/>
    <w:rsid w:val="00986177"/>
    <w:rsid w:val="009868EA"/>
    <w:rsid w:val="009871D6"/>
    <w:rsid w:val="0098725E"/>
    <w:rsid w:val="0099008D"/>
    <w:rsid w:val="00991D3F"/>
    <w:rsid w:val="00992022"/>
    <w:rsid w:val="0099263F"/>
    <w:rsid w:val="0099330C"/>
    <w:rsid w:val="00993A7E"/>
    <w:rsid w:val="00995174"/>
    <w:rsid w:val="0099762E"/>
    <w:rsid w:val="00997ABB"/>
    <w:rsid w:val="009A0476"/>
    <w:rsid w:val="009A0CB6"/>
    <w:rsid w:val="009A10CD"/>
    <w:rsid w:val="009A14DC"/>
    <w:rsid w:val="009A17AD"/>
    <w:rsid w:val="009A182B"/>
    <w:rsid w:val="009A1CE7"/>
    <w:rsid w:val="009A1EE8"/>
    <w:rsid w:val="009A2304"/>
    <w:rsid w:val="009A3385"/>
    <w:rsid w:val="009A388E"/>
    <w:rsid w:val="009A7384"/>
    <w:rsid w:val="009A7794"/>
    <w:rsid w:val="009A7A1B"/>
    <w:rsid w:val="009B09D5"/>
    <w:rsid w:val="009B0FF4"/>
    <w:rsid w:val="009B26C3"/>
    <w:rsid w:val="009B319D"/>
    <w:rsid w:val="009B37D5"/>
    <w:rsid w:val="009B3FCD"/>
    <w:rsid w:val="009B4FA5"/>
    <w:rsid w:val="009B587D"/>
    <w:rsid w:val="009B58FF"/>
    <w:rsid w:val="009B6008"/>
    <w:rsid w:val="009B6024"/>
    <w:rsid w:val="009B6202"/>
    <w:rsid w:val="009B6455"/>
    <w:rsid w:val="009B7EA6"/>
    <w:rsid w:val="009C0406"/>
    <w:rsid w:val="009C046C"/>
    <w:rsid w:val="009C0842"/>
    <w:rsid w:val="009C2247"/>
    <w:rsid w:val="009C271A"/>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5E75"/>
    <w:rsid w:val="009D7356"/>
    <w:rsid w:val="009D7AF7"/>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5E7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49C0"/>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57A4"/>
    <w:rsid w:val="00A46724"/>
    <w:rsid w:val="00A46D7C"/>
    <w:rsid w:val="00A46EC5"/>
    <w:rsid w:val="00A46FC2"/>
    <w:rsid w:val="00A50A0C"/>
    <w:rsid w:val="00A51167"/>
    <w:rsid w:val="00A511AD"/>
    <w:rsid w:val="00A51E55"/>
    <w:rsid w:val="00A5292A"/>
    <w:rsid w:val="00A532CB"/>
    <w:rsid w:val="00A53585"/>
    <w:rsid w:val="00A53975"/>
    <w:rsid w:val="00A53C01"/>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3F6"/>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375"/>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0B5"/>
    <w:rsid w:val="00A91DEC"/>
    <w:rsid w:val="00A92028"/>
    <w:rsid w:val="00A9202D"/>
    <w:rsid w:val="00A9208F"/>
    <w:rsid w:val="00A936EC"/>
    <w:rsid w:val="00A93ACC"/>
    <w:rsid w:val="00A94508"/>
    <w:rsid w:val="00A94FBD"/>
    <w:rsid w:val="00A954CB"/>
    <w:rsid w:val="00A95D33"/>
    <w:rsid w:val="00A95FF1"/>
    <w:rsid w:val="00A961B8"/>
    <w:rsid w:val="00A963C3"/>
    <w:rsid w:val="00A9648E"/>
    <w:rsid w:val="00A967D7"/>
    <w:rsid w:val="00A96CB4"/>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870"/>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E0377"/>
    <w:rsid w:val="00AE0616"/>
    <w:rsid w:val="00AE1227"/>
    <w:rsid w:val="00AE1229"/>
    <w:rsid w:val="00AE162E"/>
    <w:rsid w:val="00AE273E"/>
    <w:rsid w:val="00AE2ED5"/>
    <w:rsid w:val="00AE3836"/>
    <w:rsid w:val="00AE3CE9"/>
    <w:rsid w:val="00AE4865"/>
    <w:rsid w:val="00AE559E"/>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3A3"/>
    <w:rsid w:val="00B106AA"/>
    <w:rsid w:val="00B10FCB"/>
    <w:rsid w:val="00B11112"/>
    <w:rsid w:val="00B12A56"/>
    <w:rsid w:val="00B131B8"/>
    <w:rsid w:val="00B14182"/>
    <w:rsid w:val="00B15C0B"/>
    <w:rsid w:val="00B15D2E"/>
    <w:rsid w:val="00B17945"/>
    <w:rsid w:val="00B17F57"/>
    <w:rsid w:val="00B20128"/>
    <w:rsid w:val="00B20A16"/>
    <w:rsid w:val="00B21156"/>
    <w:rsid w:val="00B21715"/>
    <w:rsid w:val="00B2234A"/>
    <w:rsid w:val="00B22381"/>
    <w:rsid w:val="00B227CC"/>
    <w:rsid w:val="00B2295D"/>
    <w:rsid w:val="00B22B36"/>
    <w:rsid w:val="00B22DBA"/>
    <w:rsid w:val="00B2303C"/>
    <w:rsid w:val="00B2307D"/>
    <w:rsid w:val="00B230C1"/>
    <w:rsid w:val="00B24E43"/>
    <w:rsid w:val="00B2556B"/>
    <w:rsid w:val="00B259FE"/>
    <w:rsid w:val="00B26D04"/>
    <w:rsid w:val="00B2796A"/>
    <w:rsid w:val="00B27EDB"/>
    <w:rsid w:val="00B30C0B"/>
    <w:rsid w:val="00B30DA6"/>
    <w:rsid w:val="00B31757"/>
    <w:rsid w:val="00B32116"/>
    <w:rsid w:val="00B3277E"/>
    <w:rsid w:val="00B32AB9"/>
    <w:rsid w:val="00B33AA4"/>
    <w:rsid w:val="00B33CF9"/>
    <w:rsid w:val="00B33D24"/>
    <w:rsid w:val="00B33DD1"/>
    <w:rsid w:val="00B3451A"/>
    <w:rsid w:val="00B347CF"/>
    <w:rsid w:val="00B3515C"/>
    <w:rsid w:val="00B35AC3"/>
    <w:rsid w:val="00B35D04"/>
    <w:rsid w:val="00B36598"/>
    <w:rsid w:val="00B406C0"/>
    <w:rsid w:val="00B4094C"/>
    <w:rsid w:val="00B4168E"/>
    <w:rsid w:val="00B42721"/>
    <w:rsid w:val="00B42DD2"/>
    <w:rsid w:val="00B42FA6"/>
    <w:rsid w:val="00B4322D"/>
    <w:rsid w:val="00B43911"/>
    <w:rsid w:val="00B43B08"/>
    <w:rsid w:val="00B45243"/>
    <w:rsid w:val="00B4739F"/>
    <w:rsid w:val="00B47797"/>
    <w:rsid w:val="00B50847"/>
    <w:rsid w:val="00B514F8"/>
    <w:rsid w:val="00B51B51"/>
    <w:rsid w:val="00B521EC"/>
    <w:rsid w:val="00B5261F"/>
    <w:rsid w:val="00B5268A"/>
    <w:rsid w:val="00B52BA5"/>
    <w:rsid w:val="00B52F73"/>
    <w:rsid w:val="00B532C4"/>
    <w:rsid w:val="00B5342A"/>
    <w:rsid w:val="00B557E3"/>
    <w:rsid w:val="00B56760"/>
    <w:rsid w:val="00B57A45"/>
    <w:rsid w:val="00B60057"/>
    <w:rsid w:val="00B600AC"/>
    <w:rsid w:val="00B60A77"/>
    <w:rsid w:val="00B614EA"/>
    <w:rsid w:val="00B615C8"/>
    <w:rsid w:val="00B62E85"/>
    <w:rsid w:val="00B63DEC"/>
    <w:rsid w:val="00B64047"/>
    <w:rsid w:val="00B64A4A"/>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57"/>
    <w:rsid w:val="00B76D98"/>
    <w:rsid w:val="00B771E3"/>
    <w:rsid w:val="00B80EA0"/>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316"/>
    <w:rsid w:val="00BB2F16"/>
    <w:rsid w:val="00BB3566"/>
    <w:rsid w:val="00BB35F0"/>
    <w:rsid w:val="00BB4300"/>
    <w:rsid w:val="00BB4D3C"/>
    <w:rsid w:val="00BB64B2"/>
    <w:rsid w:val="00BB7086"/>
    <w:rsid w:val="00BB75E2"/>
    <w:rsid w:val="00BB7BDE"/>
    <w:rsid w:val="00BB7F02"/>
    <w:rsid w:val="00BC00F9"/>
    <w:rsid w:val="00BC091F"/>
    <w:rsid w:val="00BC0978"/>
    <w:rsid w:val="00BC097A"/>
    <w:rsid w:val="00BC0C4E"/>
    <w:rsid w:val="00BC159D"/>
    <w:rsid w:val="00BC2429"/>
    <w:rsid w:val="00BC33DB"/>
    <w:rsid w:val="00BC4566"/>
    <w:rsid w:val="00BC46A3"/>
    <w:rsid w:val="00BC4BD5"/>
    <w:rsid w:val="00BC6948"/>
    <w:rsid w:val="00BC7242"/>
    <w:rsid w:val="00BC74E6"/>
    <w:rsid w:val="00BC77DA"/>
    <w:rsid w:val="00BC7F00"/>
    <w:rsid w:val="00BD00F4"/>
    <w:rsid w:val="00BD0C9C"/>
    <w:rsid w:val="00BD1197"/>
    <w:rsid w:val="00BD1317"/>
    <w:rsid w:val="00BD1C31"/>
    <w:rsid w:val="00BD1E6F"/>
    <w:rsid w:val="00BD1F07"/>
    <w:rsid w:val="00BD2C3C"/>
    <w:rsid w:val="00BD323A"/>
    <w:rsid w:val="00BD37AB"/>
    <w:rsid w:val="00BD3C7F"/>
    <w:rsid w:val="00BD3CE0"/>
    <w:rsid w:val="00BD4491"/>
    <w:rsid w:val="00BD49DC"/>
    <w:rsid w:val="00BD53D9"/>
    <w:rsid w:val="00BD5AD7"/>
    <w:rsid w:val="00BD5B44"/>
    <w:rsid w:val="00BD618F"/>
    <w:rsid w:val="00BD62F3"/>
    <w:rsid w:val="00BD6311"/>
    <w:rsid w:val="00BD6C75"/>
    <w:rsid w:val="00BE1101"/>
    <w:rsid w:val="00BE1B06"/>
    <w:rsid w:val="00BE29F2"/>
    <w:rsid w:val="00BE2F92"/>
    <w:rsid w:val="00BE385E"/>
    <w:rsid w:val="00BE454B"/>
    <w:rsid w:val="00BE4AEE"/>
    <w:rsid w:val="00BE5C1E"/>
    <w:rsid w:val="00BE643A"/>
    <w:rsid w:val="00BE64A0"/>
    <w:rsid w:val="00BE6DE9"/>
    <w:rsid w:val="00BE703B"/>
    <w:rsid w:val="00BE7A2D"/>
    <w:rsid w:val="00BE7E17"/>
    <w:rsid w:val="00BF2130"/>
    <w:rsid w:val="00BF3A23"/>
    <w:rsid w:val="00BF40FA"/>
    <w:rsid w:val="00BF4912"/>
    <w:rsid w:val="00BF509F"/>
    <w:rsid w:val="00BF556F"/>
    <w:rsid w:val="00BF6968"/>
    <w:rsid w:val="00BF7956"/>
    <w:rsid w:val="00C0022C"/>
    <w:rsid w:val="00C0041C"/>
    <w:rsid w:val="00C0056C"/>
    <w:rsid w:val="00C00831"/>
    <w:rsid w:val="00C0093A"/>
    <w:rsid w:val="00C01202"/>
    <w:rsid w:val="00C01802"/>
    <w:rsid w:val="00C030D9"/>
    <w:rsid w:val="00C03518"/>
    <w:rsid w:val="00C03D9D"/>
    <w:rsid w:val="00C05605"/>
    <w:rsid w:val="00C05A38"/>
    <w:rsid w:val="00C05D08"/>
    <w:rsid w:val="00C07CBF"/>
    <w:rsid w:val="00C10078"/>
    <w:rsid w:val="00C10A27"/>
    <w:rsid w:val="00C110D6"/>
    <w:rsid w:val="00C1113D"/>
    <w:rsid w:val="00C1249F"/>
    <w:rsid w:val="00C124ED"/>
    <w:rsid w:val="00C125C3"/>
    <w:rsid w:val="00C13140"/>
    <w:rsid w:val="00C13168"/>
    <w:rsid w:val="00C13316"/>
    <w:rsid w:val="00C1339D"/>
    <w:rsid w:val="00C1399C"/>
    <w:rsid w:val="00C14A6F"/>
    <w:rsid w:val="00C15B76"/>
    <w:rsid w:val="00C15D4C"/>
    <w:rsid w:val="00C1609D"/>
    <w:rsid w:val="00C167E3"/>
    <w:rsid w:val="00C17592"/>
    <w:rsid w:val="00C177A7"/>
    <w:rsid w:val="00C21B81"/>
    <w:rsid w:val="00C222BD"/>
    <w:rsid w:val="00C2249C"/>
    <w:rsid w:val="00C22ED1"/>
    <w:rsid w:val="00C2306B"/>
    <w:rsid w:val="00C23A86"/>
    <w:rsid w:val="00C23DE0"/>
    <w:rsid w:val="00C25736"/>
    <w:rsid w:val="00C257FB"/>
    <w:rsid w:val="00C25BCD"/>
    <w:rsid w:val="00C2635E"/>
    <w:rsid w:val="00C27AEA"/>
    <w:rsid w:val="00C27E8B"/>
    <w:rsid w:val="00C27F3B"/>
    <w:rsid w:val="00C30887"/>
    <w:rsid w:val="00C30E7E"/>
    <w:rsid w:val="00C33AAC"/>
    <w:rsid w:val="00C33CB5"/>
    <w:rsid w:val="00C33FBB"/>
    <w:rsid w:val="00C34106"/>
    <w:rsid w:val="00C34EFE"/>
    <w:rsid w:val="00C3512C"/>
    <w:rsid w:val="00C3546E"/>
    <w:rsid w:val="00C35CFA"/>
    <w:rsid w:val="00C35E15"/>
    <w:rsid w:val="00C366AC"/>
    <w:rsid w:val="00C37113"/>
    <w:rsid w:val="00C40A22"/>
    <w:rsid w:val="00C4156D"/>
    <w:rsid w:val="00C41ADF"/>
    <w:rsid w:val="00C42523"/>
    <w:rsid w:val="00C42638"/>
    <w:rsid w:val="00C4288D"/>
    <w:rsid w:val="00C42AB3"/>
    <w:rsid w:val="00C435E9"/>
    <w:rsid w:val="00C43835"/>
    <w:rsid w:val="00C44556"/>
    <w:rsid w:val="00C4577C"/>
    <w:rsid w:val="00C4579E"/>
    <w:rsid w:val="00C45A05"/>
    <w:rsid w:val="00C46C6E"/>
    <w:rsid w:val="00C46F64"/>
    <w:rsid w:val="00C471E3"/>
    <w:rsid w:val="00C47699"/>
    <w:rsid w:val="00C47F44"/>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73A"/>
    <w:rsid w:val="00C71854"/>
    <w:rsid w:val="00C72A48"/>
    <w:rsid w:val="00C72CCA"/>
    <w:rsid w:val="00C73028"/>
    <w:rsid w:val="00C743E9"/>
    <w:rsid w:val="00C745EA"/>
    <w:rsid w:val="00C74CEB"/>
    <w:rsid w:val="00C80667"/>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3337"/>
    <w:rsid w:val="00CA41E9"/>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6A9"/>
    <w:rsid w:val="00CC0A82"/>
    <w:rsid w:val="00CC29B9"/>
    <w:rsid w:val="00CC449F"/>
    <w:rsid w:val="00CC484F"/>
    <w:rsid w:val="00CC4B01"/>
    <w:rsid w:val="00CC559C"/>
    <w:rsid w:val="00CC5D1B"/>
    <w:rsid w:val="00CC6059"/>
    <w:rsid w:val="00CC75B7"/>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27B3"/>
    <w:rsid w:val="00CE307C"/>
    <w:rsid w:val="00CE322A"/>
    <w:rsid w:val="00CE325C"/>
    <w:rsid w:val="00CE350D"/>
    <w:rsid w:val="00CE407B"/>
    <w:rsid w:val="00CE4163"/>
    <w:rsid w:val="00CE4282"/>
    <w:rsid w:val="00CE45C0"/>
    <w:rsid w:val="00CE5ADC"/>
    <w:rsid w:val="00CE5CF6"/>
    <w:rsid w:val="00CE614C"/>
    <w:rsid w:val="00CE65FA"/>
    <w:rsid w:val="00CE695B"/>
    <w:rsid w:val="00CE6F2E"/>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45"/>
    <w:rsid w:val="00D00359"/>
    <w:rsid w:val="00D00415"/>
    <w:rsid w:val="00D00AB8"/>
    <w:rsid w:val="00D00E41"/>
    <w:rsid w:val="00D01DBE"/>
    <w:rsid w:val="00D02F53"/>
    <w:rsid w:val="00D043E1"/>
    <w:rsid w:val="00D04B3F"/>
    <w:rsid w:val="00D05A95"/>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3E3D"/>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4CF0"/>
    <w:rsid w:val="00D3588A"/>
    <w:rsid w:val="00D3598D"/>
    <w:rsid w:val="00D35BF9"/>
    <w:rsid w:val="00D35D79"/>
    <w:rsid w:val="00D40575"/>
    <w:rsid w:val="00D406C7"/>
    <w:rsid w:val="00D414DC"/>
    <w:rsid w:val="00D41D47"/>
    <w:rsid w:val="00D41FA8"/>
    <w:rsid w:val="00D424C9"/>
    <w:rsid w:val="00D427F6"/>
    <w:rsid w:val="00D438E7"/>
    <w:rsid w:val="00D43CDE"/>
    <w:rsid w:val="00D442BA"/>
    <w:rsid w:val="00D44E72"/>
    <w:rsid w:val="00D45EC9"/>
    <w:rsid w:val="00D4681B"/>
    <w:rsid w:val="00D469EA"/>
    <w:rsid w:val="00D470FE"/>
    <w:rsid w:val="00D471A9"/>
    <w:rsid w:val="00D471C0"/>
    <w:rsid w:val="00D47248"/>
    <w:rsid w:val="00D473A6"/>
    <w:rsid w:val="00D473DA"/>
    <w:rsid w:val="00D47688"/>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6F9B"/>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6739"/>
    <w:rsid w:val="00D76DA4"/>
    <w:rsid w:val="00D77060"/>
    <w:rsid w:val="00D774F3"/>
    <w:rsid w:val="00D77B97"/>
    <w:rsid w:val="00D77D43"/>
    <w:rsid w:val="00D800C0"/>
    <w:rsid w:val="00D802A8"/>
    <w:rsid w:val="00D81558"/>
    <w:rsid w:val="00D82714"/>
    <w:rsid w:val="00D82BD6"/>
    <w:rsid w:val="00D82EF7"/>
    <w:rsid w:val="00D831DB"/>
    <w:rsid w:val="00D844B8"/>
    <w:rsid w:val="00D84932"/>
    <w:rsid w:val="00D84F29"/>
    <w:rsid w:val="00D854F8"/>
    <w:rsid w:val="00D85503"/>
    <w:rsid w:val="00D859E1"/>
    <w:rsid w:val="00D86485"/>
    <w:rsid w:val="00D867A0"/>
    <w:rsid w:val="00D8723F"/>
    <w:rsid w:val="00D91468"/>
    <w:rsid w:val="00D927B0"/>
    <w:rsid w:val="00D927FD"/>
    <w:rsid w:val="00D92B8C"/>
    <w:rsid w:val="00D93843"/>
    <w:rsid w:val="00D94134"/>
    <w:rsid w:val="00D94837"/>
    <w:rsid w:val="00D95597"/>
    <w:rsid w:val="00D959DF"/>
    <w:rsid w:val="00D96708"/>
    <w:rsid w:val="00D969AA"/>
    <w:rsid w:val="00D9723D"/>
    <w:rsid w:val="00D9761B"/>
    <w:rsid w:val="00D97FC3"/>
    <w:rsid w:val="00DA0927"/>
    <w:rsid w:val="00DA180D"/>
    <w:rsid w:val="00DA1F8F"/>
    <w:rsid w:val="00DA2246"/>
    <w:rsid w:val="00DA31CD"/>
    <w:rsid w:val="00DA39E6"/>
    <w:rsid w:val="00DA4887"/>
    <w:rsid w:val="00DA48ED"/>
    <w:rsid w:val="00DA53B2"/>
    <w:rsid w:val="00DA5420"/>
    <w:rsid w:val="00DA5661"/>
    <w:rsid w:val="00DA5888"/>
    <w:rsid w:val="00DA650B"/>
    <w:rsid w:val="00DA6D1C"/>
    <w:rsid w:val="00DA70EA"/>
    <w:rsid w:val="00DA7545"/>
    <w:rsid w:val="00DA79A9"/>
    <w:rsid w:val="00DA7A99"/>
    <w:rsid w:val="00DA7CE5"/>
    <w:rsid w:val="00DA7E76"/>
    <w:rsid w:val="00DB2615"/>
    <w:rsid w:val="00DB266C"/>
    <w:rsid w:val="00DB42D1"/>
    <w:rsid w:val="00DB437C"/>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262B"/>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595"/>
    <w:rsid w:val="00DE3E40"/>
    <w:rsid w:val="00DE5454"/>
    <w:rsid w:val="00DE595E"/>
    <w:rsid w:val="00DE7722"/>
    <w:rsid w:val="00DE795F"/>
    <w:rsid w:val="00DE7B5A"/>
    <w:rsid w:val="00DF058A"/>
    <w:rsid w:val="00DF1EBF"/>
    <w:rsid w:val="00DF215B"/>
    <w:rsid w:val="00DF2C08"/>
    <w:rsid w:val="00DF4286"/>
    <w:rsid w:val="00DF5059"/>
    <w:rsid w:val="00DF6B6D"/>
    <w:rsid w:val="00DF75A7"/>
    <w:rsid w:val="00DF7D59"/>
    <w:rsid w:val="00DF7E69"/>
    <w:rsid w:val="00E00625"/>
    <w:rsid w:val="00E0144E"/>
    <w:rsid w:val="00E01544"/>
    <w:rsid w:val="00E018FF"/>
    <w:rsid w:val="00E01C23"/>
    <w:rsid w:val="00E01D86"/>
    <w:rsid w:val="00E02017"/>
    <w:rsid w:val="00E02F7C"/>
    <w:rsid w:val="00E03285"/>
    <w:rsid w:val="00E0370A"/>
    <w:rsid w:val="00E05055"/>
    <w:rsid w:val="00E05A88"/>
    <w:rsid w:val="00E0620D"/>
    <w:rsid w:val="00E069B3"/>
    <w:rsid w:val="00E06AED"/>
    <w:rsid w:val="00E06BC5"/>
    <w:rsid w:val="00E076E5"/>
    <w:rsid w:val="00E07CD5"/>
    <w:rsid w:val="00E125C1"/>
    <w:rsid w:val="00E12987"/>
    <w:rsid w:val="00E13195"/>
    <w:rsid w:val="00E13304"/>
    <w:rsid w:val="00E14449"/>
    <w:rsid w:val="00E14FAC"/>
    <w:rsid w:val="00E15752"/>
    <w:rsid w:val="00E15BE2"/>
    <w:rsid w:val="00E1610E"/>
    <w:rsid w:val="00E16472"/>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2D6"/>
    <w:rsid w:val="00E27E21"/>
    <w:rsid w:val="00E300E6"/>
    <w:rsid w:val="00E302B0"/>
    <w:rsid w:val="00E3099D"/>
    <w:rsid w:val="00E3134C"/>
    <w:rsid w:val="00E3273E"/>
    <w:rsid w:val="00E328D4"/>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0F6"/>
    <w:rsid w:val="00E432C5"/>
    <w:rsid w:val="00E441A5"/>
    <w:rsid w:val="00E445C8"/>
    <w:rsid w:val="00E44659"/>
    <w:rsid w:val="00E44F2B"/>
    <w:rsid w:val="00E4677A"/>
    <w:rsid w:val="00E47CCB"/>
    <w:rsid w:val="00E50359"/>
    <w:rsid w:val="00E50622"/>
    <w:rsid w:val="00E506F8"/>
    <w:rsid w:val="00E50869"/>
    <w:rsid w:val="00E52644"/>
    <w:rsid w:val="00E535C6"/>
    <w:rsid w:val="00E53891"/>
    <w:rsid w:val="00E54002"/>
    <w:rsid w:val="00E541C9"/>
    <w:rsid w:val="00E54DEC"/>
    <w:rsid w:val="00E55416"/>
    <w:rsid w:val="00E5542F"/>
    <w:rsid w:val="00E55E14"/>
    <w:rsid w:val="00E562B3"/>
    <w:rsid w:val="00E562BB"/>
    <w:rsid w:val="00E5708F"/>
    <w:rsid w:val="00E60B4E"/>
    <w:rsid w:val="00E61DED"/>
    <w:rsid w:val="00E62127"/>
    <w:rsid w:val="00E629B9"/>
    <w:rsid w:val="00E62C29"/>
    <w:rsid w:val="00E64DAD"/>
    <w:rsid w:val="00E6564D"/>
    <w:rsid w:val="00E6610F"/>
    <w:rsid w:val="00E66266"/>
    <w:rsid w:val="00E662D6"/>
    <w:rsid w:val="00E66397"/>
    <w:rsid w:val="00E6642C"/>
    <w:rsid w:val="00E66A76"/>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917"/>
    <w:rsid w:val="00E83EB0"/>
    <w:rsid w:val="00E84266"/>
    <w:rsid w:val="00E84CC2"/>
    <w:rsid w:val="00E84EA5"/>
    <w:rsid w:val="00E85466"/>
    <w:rsid w:val="00E85B30"/>
    <w:rsid w:val="00E85C0D"/>
    <w:rsid w:val="00E86F5D"/>
    <w:rsid w:val="00E87C8A"/>
    <w:rsid w:val="00E87CFD"/>
    <w:rsid w:val="00E87DB5"/>
    <w:rsid w:val="00E87DDB"/>
    <w:rsid w:val="00E87F02"/>
    <w:rsid w:val="00E9168A"/>
    <w:rsid w:val="00E91D7B"/>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2283"/>
    <w:rsid w:val="00EB23E7"/>
    <w:rsid w:val="00EB25D9"/>
    <w:rsid w:val="00EB33BA"/>
    <w:rsid w:val="00EB382A"/>
    <w:rsid w:val="00EB3DC6"/>
    <w:rsid w:val="00EB4555"/>
    <w:rsid w:val="00EB4B50"/>
    <w:rsid w:val="00EB4BC0"/>
    <w:rsid w:val="00EB4D28"/>
    <w:rsid w:val="00EB4F52"/>
    <w:rsid w:val="00EB5AF9"/>
    <w:rsid w:val="00EB6430"/>
    <w:rsid w:val="00EB6AA9"/>
    <w:rsid w:val="00EB72C6"/>
    <w:rsid w:val="00EB7EBD"/>
    <w:rsid w:val="00EC0262"/>
    <w:rsid w:val="00EC0CED"/>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D7D54"/>
    <w:rsid w:val="00EE1C88"/>
    <w:rsid w:val="00EE2874"/>
    <w:rsid w:val="00EE2914"/>
    <w:rsid w:val="00EE2925"/>
    <w:rsid w:val="00EE3C39"/>
    <w:rsid w:val="00EE3E5B"/>
    <w:rsid w:val="00EE45DC"/>
    <w:rsid w:val="00EE4F87"/>
    <w:rsid w:val="00EE567A"/>
    <w:rsid w:val="00EE5D5C"/>
    <w:rsid w:val="00EE68DE"/>
    <w:rsid w:val="00EE6A2A"/>
    <w:rsid w:val="00EE7C11"/>
    <w:rsid w:val="00EF054A"/>
    <w:rsid w:val="00EF082F"/>
    <w:rsid w:val="00EF08FC"/>
    <w:rsid w:val="00EF21BF"/>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1D6"/>
    <w:rsid w:val="00F03224"/>
    <w:rsid w:val="00F03C12"/>
    <w:rsid w:val="00F04AAC"/>
    <w:rsid w:val="00F04CD9"/>
    <w:rsid w:val="00F05023"/>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8F3"/>
    <w:rsid w:val="00F149B9"/>
    <w:rsid w:val="00F15962"/>
    <w:rsid w:val="00F1596E"/>
    <w:rsid w:val="00F16035"/>
    <w:rsid w:val="00F161F8"/>
    <w:rsid w:val="00F164FB"/>
    <w:rsid w:val="00F1681C"/>
    <w:rsid w:val="00F16F02"/>
    <w:rsid w:val="00F20070"/>
    <w:rsid w:val="00F20229"/>
    <w:rsid w:val="00F20651"/>
    <w:rsid w:val="00F20AAB"/>
    <w:rsid w:val="00F21F72"/>
    <w:rsid w:val="00F2209F"/>
    <w:rsid w:val="00F23E4C"/>
    <w:rsid w:val="00F24149"/>
    <w:rsid w:val="00F24C14"/>
    <w:rsid w:val="00F25CCE"/>
    <w:rsid w:val="00F26385"/>
    <w:rsid w:val="00F26DDE"/>
    <w:rsid w:val="00F26E21"/>
    <w:rsid w:val="00F27323"/>
    <w:rsid w:val="00F27413"/>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567AC"/>
    <w:rsid w:val="00F573E0"/>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184"/>
    <w:rsid w:val="00F75B1A"/>
    <w:rsid w:val="00F76E4C"/>
    <w:rsid w:val="00F803F5"/>
    <w:rsid w:val="00F80686"/>
    <w:rsid w:val="00F80712"/>
    <w:rsid w:val="00F80D97"/>
    <w:rsid w:val="00F8114D"/>
    <w:rsid w:val="00F81AD2"/>
    <w:rsid w:val="00F82A5F"/>
    <w:rsid w:val="00F8320C"/>
    <w:rsid w:val="00F83748"/>
    <w:rsid w:val="00F842F8"/>
    <w:rsid w:val="00F849E2"/>
    <w:rsid w:val="00F84A38"/>
    <w:rsid w:val="00F84BC6"/>
    <w:rsid w:val="00F8593B"/>
    <w:rsid w:val="00F85E9E"/>
    <w:rsid w:val="00F8634A"/>
    <w:rsid w:val="00F8688F"/>
    <w:rsid w:val="00F873F0"/>
    <w:rsid w:val="00F87CB0"/>
    <w:rsid w:val="00F906C7"/>
    <w:rsid w:val="00F91742"/>
    <w:rsid w:val="00F91C4C"/>
    <w:rsid w:val="00F91CFF"/>
    <w:rsid w:val="00F92174"/>
    <w:rsid w:val="00F92359"/>
    <w:rsid w:val="00F93B75"/>
    <w:rsid w:val="00F941F1"/>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1DD2"/>
    <w:rsid w:val="00FD2B4D"/>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uiPriority w:val="99"/>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uiPriority w:val="99"/>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表段落11,清單段落1,列出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8438137">
      <w:bodyDiv w:val="1"/>
      <w:marLeft w:val="0"/>
      <w:marRight w:val="0"/>
      <w:marTop w:val="0"/>
      <w:marBottom w:val="0"/>
      <w:divBdr>
        <w:top w:val="none" w:sz="0" w:space="0" w:color="auto"/>
        <w:left w:val="none" w:sz="0" w:space="0" w:color="auto"/>
        <w:bottom w:val="none" w:sz="0" w:space="0" w:color="auto"/>
        <w:right w:val="none" w:sz="0" w:space="0" w:color="auto"/>
      </w:divBdr>
      <w:divsChild>
        <w:div w:id="63264418">
          <w:marLeft w:val="0"/>
          <w:marRight w:val="0"/>
          <w:marTop w:val="0"/>
          <w:marBottom w:val="0"/>
          <w:divBdr>
            <w:top w:val="none" w:sz="0" w:space="0" w:color="auto"/>
            <w:left w:val="none" w:sz="0" w:space="0" w:color="auto"/>
            <w:bottom w:val="none" w:sz="0" w:space="0" w:color="auto"/>
            <w:right w:val="none" w:sz="0" w:space="0" w:color="auto"/>
          </w:divBdr>
          <w:divsChild>
            <w:div w:id="1484271738">
              <w:marLeft w:val="0"/>
              <w:marRight w:val="0"/>
              <w:marTop w:val="0"/>
              <w:marBottom w:val="0"/>
              <w:divBdr>
                <w:top w:val="none" w:sz="0" w:space="0" w:color="auto"/>
                <w:left w:val="none" w:sz="0" w:space="0" w:color="auto"/>
                <w:bottom w:val="none" w:sz="0" w:space="0" w:color="auto"/>
                <w:right w:val="none" w:sz="0" w:space="0" w:color="auto"/>
              </w:divBdr>
              <w:divsChild>
                <w:div w:id="975646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8128137">
                      <w:marLeft w:val="0"/>
                      <w:marRight w:val="0"/>
                      <w:marTop w:val="0"/>
                      <w:marBottom w:val="0"/>
                      <w:divBdr>
                        <w:top w:val="none" w:sz="0" w:space="0" w:color="auto"/>
                        <w:left w:val="none" w:sz="0" w:space="0" w:color="auto"/>
                        <w:bottom w:val="none" w:sz="0" w:space="0" w:color="auto"/>
                        <w:right w:val="none" w:sz="0" w:space="0" w:color="auto"/>
                      </w:divBdr>
                      <w:divsChild>
                        <w:div w:id="74516407">
                          <w:marLeft w:val="0"/>
                          <w:marRight w:val="0"/>
                          <w:marTop w:val="0"/>
                          <w:marBottom w:val="0"/>
                          <w:divBdr>
                            <w:top w:val="none" w:sz="0" w:space="0" w:color="auto"/>
                            <w:left w:val="none" w:sz="0" w:space="0" w:color="auto"/>
                            <w:bottom w:val="none" w:sz="0" w:space="0" w:color="auto"/>
                            <w:right w:val="none" w:sz="0" w:space="0" w:color="auto"/>
                          </w:divBdr>
                          <w:divsChild>
                            <w:div w:id="1612126674">
                              <w:marLeft w:val="0"/>
                              <w:marRight w:val="0"/>
                              <w:marTop w:val="0"/>
                              <w:marBottom w:val="0"/>
                              <w:divBdr>
                                <w:top w:val="none" w:sz="0" w:space="0" w:color="auto"/>
                                <w:left w:val="none" w:sz="0" w:space="0" w:color="auto"/>
                                <w:bottom w:val="none" w:sz="0" w:space="0" w:color="auto"/>
                                <w:right w:val="none" w:sz="0" w:space="0" w:color="auto"/>
                              </w:divBdr>
                            </w:div>
                            <w:div w:id="77012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66983">
              <w:marLeft w:val="0"/>
              <w:marRight w:val="0"/>
              <w:marTop w:val="0"/>
              <w:marBottom w:val="0"/>
              <w:divBdr>
                <w:top w:val="none" w:sz="0" w:space="0" w:color="auto"/>
                <w:left w:val="none" w:sz="0" w:space="0" w:color="auto"/>
                <w:bottom w:val="none" w:sz="0" w:space="0" w:color="auto"/>
                <w:right w:val="none" w:sz="0" w:space="0" w:color="auto"/>
              </w:divBdr>
              <w:divsChild>
                <w:div w:id="111629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58820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TotalTime>
  <Pages>3</Pages>
  <Words>617</Words>
  <Characters>3522</Characters>
  <Application>Microsoft Office Word</Application>
  <DocSecurity>0</DocSecurity>
  <Lines>29</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8</cp:revision>
  <cp:lastPrinted>2016-08-05T18:54:00Z</cp:lastPrinted>
  <dcterms:created xsi:type="dcterms:W3CDTF">2022-08-03T21:53:00Z</dcterms:created>
  <dcterms:modified xsi:type="dcterms:W3CDTF">2022-08-10T21:08:00Z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